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485744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468E4B" wp14:editId="1ACDB88D">
            <wp:simplePos x="0" y="0"/>
            <wp:positionH relativeFrom="column">
              <wp:posOffset>3051175</wp:posOffset>
            </wp:positionH>
            <wp:positionV relativeFrom="paragraph">
              <wp:posOffset>-82550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0C1E7A">
        <w:rPr>
          <w:b/>
          <w:sz w:val="28"/>
          <w:szCs w:val="28"/>
        </w:rPr>
        <w:t>109</w:t>
      </w:r>
    </w:p>
    <w:p w:rsid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Pr="002162C9" w:rsidRDefault="002458F4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457288">
        <w:rPr>
          <w:sz w:val="28"/>
          <w:szCs w:val="28"/>
        </w:rPr>
        <w:t>30</w:t>
      </w:r>
      <w:r w:rsidR="00DC1814">
        <w:rPr>
          <w:sz w:val="28"/>
          <w:szCs w:val="28"/>
        </w:rPr>
        <w:t xml:space="preserve"> </w:t>
      </w:r>
      <w:r w:rsidRPr="002162C9">
        <w:rPr>
          <w:sz w:val="28"/>
          <w:szCs w:val="28"/>
        </w:rPr>
        <w:t>декабря 20</w:t>
      </w:r>
      <w:r w:rsidR="009674CB">
        <w:rPr>
          <w:sz w:val="28"/>
          <w:szCs w:val="28"/>
        </w:rPr>
        <w:t>20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5331"/>
      </w:tblGrid>
      <w:tr w:rsidR="0067056B" w:rsidTr="00235033">
        <w:trPr>
          <w:trHeight w:val="4245"/>
        </w:trPr>
        <w:tc>
          <w:tcPr>
            <w:tcW w:w="5331" w:type="dxa"/>
            <w:hideMark/>
          </w:tcPr>
          <w:p w:rsidR="0067056B" w:rsidRDefault="0067056B" w:rsidP="00235033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Порядка </w:t>
            </w:r>
            <w:r w:rsidR="009674CB">
              <w:rPr>
                <w:sz w:val="28"/>
                <w:szCs w:val="28"/>
                <w:lang w:eastAsia="en-US"/>
              </w:rPr>
              <w:t>санкционирования оплаты денежных обязательств получателей средств бюджета муниципального</w:t>
            </w:r>
            <w:proofErr w:type="gramEnd"/>
            <w:r w:rsidR="009674CB">
              <w:rPr>
                <w:sz w:val="28"/>
                <w:szCs w:val="28"/>
                <w:lang w:eastAsia="en-US"/>
              </w:rPr>
              <w:t xml:space="preserve"> образования «Гагаринский район» </w:t>
            </w:r>
            <w:r w:rsidR="00513018">
              <w:rPr>
                <w:sz w:val="28"/>
                <w:szCs w:val="28"/>
                <w:lang w:eastAsia="en-US"/>
              </w:rPr>
              <w:t>Смоленской</w:t>
            </w:r>
            <w:r w:rsidR="009674CB">
              <w:rPr>
                <w:sz w:val="28"/>
                <w:szCs w:val="28"/>
                <w:lang w:eastAsia="en-US"/>
              </w:rPr>
              <w:t xml:space="preserve"> области</w:t>
            </w:r>
            <w:r w:rsidR="00235033">
              <w:rPr>
                <w:sz w:val="28"/>
                <w:szCs w:val="28"/>
                <w:lang w:eastAsia="en-US"/>
              </w:rPr>
              <w:t>, бюджета Гагаринского городского поселения Гагаринского района Смоленской области</w:t>
            </w:r>
            <w:r w:rsidR="009674CB">
              <w:rPr>
                <w:sz w:val="28"/>
                <w:szCs w:val="28"/>
                <w:lang w:eastAsia="en-US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бюджетов </w:t>
            </w:r>
            <w:r w:rsidRPr="00360977">
              <w:rPr>
                <w:sz w:val="28"/>
                <w:szCs w:val="28"/>
                <w:lang w:eastAsia="en-US"/>
              </w:rPr>
              <w:t xml:space="preserve"> </w:t>
            </w:r>
          </w:p>
          <w:p w:rsidR="00235033" w:rsidRDefault="00235033" w:rsidP="00235033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</w:p>
          <w:p w:rsidR="00235033" w:rsidRDefault="00235033" w:rsidP="00235033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35033">
        <w:rPr>
          <w:rFonts w:ascii="Times New Roman" w:hAnsi="Times New Roman" w:cs="Times New Roman"/>
          <w:sz w:val="28"/>
          <w:szCs w:val="28"/>
        </w:rPr>
        <w:t xml:space="preserve"> пунктами 1,2 и 5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350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219 </w:t>
      </w:r>
      <w:r w:rsidR="00235033">
        <w:rPr>
          <w:rFonts w:ascii="Times New Roman" w:hAnsi="Times New Roman" w:cs="Times New Roman"/>
          <w:sz w:val="28"/>
          <w:szCs w:val="28"/>
        </w:rPr>
        <w:t>и частью второй статьи 219.2 Бюджетного кодекса Российской Федерации</w:t>
      </w:r>
    </w:p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76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33" w:rsidRPr="00235033" w:rsidRDefault="0067056B" w:rsidP="002A659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3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235033" w:rsidRPr="00235033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proofErr w:type="gramStart"/>
      <w:r w:rsidR="00235033" w:rsidRPr="00235033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="00235033" w:rsidRPr="00235033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бюджета муниципального образования «Гагаринский район» </w:t>
      </w:r>
      <w:r w:rsidR="002A6598" w:rsidRPr="002A6598">
        <w:rPr>
          <w:rFonts w:ascii="Times New Roman" w:hAnsi="Times New Roman" w:cs="Times New Roman"/>
          <w:sz w:val="28"/>
          <w:szCs w:val="28"/>
        </w:rPr>
        <w:t>Смоленской</w:t>
      </w:r>
      <w:r w:rsidR="00235033" w:rsidRPr="00235033">
        <w:rPr>
          <w:rFonts w:ascii="Times New Roman" w:hAnsi="Times New Roman" w:cs="Times New Roman"/>
          <w:sz w:val="28"/>
          <w:szCs w:val="28"/>
        </w:rPr>
        <w:t xml:space="preserve"> области, бюджета Гагаринского городского поселения Гагаринского района Смоленской области и оплаты денежных обязательств, подлежащих исполнению за счет бюджетных ассигнований по источникам финансирования дефицита бюджет</w:t>
      </w:r>
      <w:r w:rsidR="00605C1D">
        <w:rPr>
          <w:rFonts w:ascii="Times New Roman" w:hAnsi="Times New Roman" w:cs="Times New Roman"/>
          <w:sz w:val="28"/>
          <w:szCs w:val="28"/>
        </w:rPr>
        <w:t>ов</w:t>
      </w:r>
      <w:r w:rsidR="00235033" w:rsidRPr="00235033">
        <w:rPr>
          <w:rFonts w:ascii="Times New Roman" w:hAnsi="Times New Roman" w:cs="Times New Roman"/>
          <w:sz w:val="28"/>
          <w:szCs w:val="28"/>
        </w:rPr>
        <w:t>.</w:t>
      </w:r>
    </w:p>
    <w:p w:rsidR="00235033" w:rsidRPr="00235033" w:rsidRDefault="00235033" w:rsidP="00235033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033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года.</w:t>
      </w:r>
    </w:p>
    <w:p w:rsidR="0067056B" w:rsidRDefault="00235033" w:rsidP="00485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056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162C9">
        <w:rPr>
          <w:rFonts w:ascii="Times New Roman" w:hAnsi="Times New Roman" w:cs="Times New Roman"/>
          <w:sz w:val="28"/>
          <w:szCs w:val="28"/>
        </w:rPr>
        <w:t xml:space="preserve">начальника отдела казначейского исполнения бюджета </w:t>
      </w:r>
      <w:proofErr w:type="spellStart"/>
      <w:r w:rsidR="002162C9">
        <w:rPr>
          <w:rFonts w:ascii="Times New Roman" w:hAnsi="Times New Roman" w:cs="Times New Roman"/>
          <w:sz w:val="28"/>
          <w:szCs w:val="28"/>
        </w:rPr>
        <w:t>Корешкову</w:t>
      </w:r>
      <w:proofErr w:type="spellEnd"/>
      <w:r w:rsidR="002162C9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67056B" w:rsidRDefault="0067056B" w:rsidP="00485744">
      <w:pPr>
        <w:spacing w:line="240" w:lineRule="auto"/>
        <w:ind w:firstLine="709"/>
      </w:pPr>
    </w:p>
    <w:p w:rsidR="00485744" w:rsidRDefault="00485744" w:rsidP="00485744">
      <w:pPr>
        <w:spacing w:line="240" w:lineRule="auto"/>
        <w:ind w:firstLine="709"/>
      </w:pPr>
    </w:p>
    <w:p w:rsidR="002162C9" w:rsidRDefault="002162C9" w:rsidP="004857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288" w:rsidRDefault="00457288" w:rsidP="004857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-</w:t>
      </w:r>
    </w:p>
    <w:p w:rsidR="0067056B" w:rsidRDefault="00457288" w:rsidP="0067056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056B">
        <w:rPr>
          <w:sz w:val="28"/>
          <w:szCs w:val="28"/>
        </w:rPr>
        <w:t xml:space="preserve">ачальник </w:t>
      </w:r>
      <w:r w:rsidR="002162C9">
        <w:rPr>
          <w:sz w:val="28"/>
          <w:szCs w:val="28"/>
        </w:rPr>
        <w:t>Финансового управления</w:t>
      </w:r>
      <w:r w:rsidR="0067056B">
        <w:rPr>
          <w:sz w:val="28"/>
          <w:szCs w:val="28"/>
        </w:rPr>
        <w:t xml:space="preserve">                                              </w:t>
      </w:r>
      <w:r w:rsidR="00485744">
        <w:rPr>
          <w:sz w:val="28"/>
          <w:szCs w:val="28"/>
        </w:rPr>
        <w:t xml:space="preserve">     </w:t>
      </w:r>
      <w:r w:rsidR="0067056B">
        <w:rPr>
          <w:sz w:val="28"/>
          <w:szCs w:val="28"/>
        </w:rPr>
        <w:t xml:space="preserve"> </w:t>
      </w:r>
      <w:r w:rsidR="003A34A9">
        <w:rPr>
          <w:sz w:val="28"/>
          <w:szCs w:val="28"/>
        </w:rPr>
        <w:t xml:space="preserve">  </w:t>
      </w:r>
      <w:r w:rsidR="002162C9">
        <w:rPr>
          <w:b/>
          <w:sz w:val="28"/>
          <w:szCs w:val="28"/>
        </w:rPr>
        <w:t>Т.</w:t>
      </w:r>
      <w:r w:rsidR="006654A4">
        <w:rPr>
          <w:b/>
          <w:sz w:val="28"/>
          <w:szCs w:val="28"/>
        </w:rPr>
        <w:t xml:space="preserve"> </w:t>
      </w:r>
      <w:r w:rsidR="002162C9">
        <w:rPr>
          <w:b/>
          <w:sz w:val="28"/>
          <w:szCs w:val="28"/>
        </w:rPr>
        <w:t>В. Кудрина</w:t>
      </w:r>
    </w:p>
    <w:p w:rsidR="0067056B" w:rsidRDefault="00496076" w:rsidP="004960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>У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Т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>ВЕРЖДЕН</w:t>
      </w:r>
    </w:p>
    <w:p w:rsidR="00DC1814" w:rsidRDefault="00496076" w:rsidP="00496076">
      <w:pPr>
        <w:pStyle w:val="ConsPlusTitle"/>
        <w:tabs>
          <w:tab w:val="left" w:pos="581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</w:p>
    <w:p w:rsidR="00DC1814" w:rsidRDefault="00496076" w:rsidP="00496076">
      <w:pPr>
        <w:pStyle w:val="ConsPlusTitle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А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23503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DC181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DC1814" w:rsidRDefault="00496076" w:rsidP="00496076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образования «Гагаринский  район»</w:t>
      </w:r>
    </w:p>
    <w:p w:rsidR="0067056B" w:rsidRDefault="00496076" w:rsidP="00496076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67056B" w:rsidRDefault="00496076" w:rsidP="004960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57288">
        <w:rPr>
          <w:rFonts w:ascii="Times New Roman" w:hAnsi="Times New Roman" w:cs="Times New Roman"/>
          <w:b w:val="0"/>
          <w:sz w:val="28"/>
          <w:szCs w:val="28"/>
        </w:rPr>
        <w:t>30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35033">
        <w:rPr>
          <w:rFonts w:ascii="Times New Roman" w:hAnsi="Times New Roman" w:cs="Times New Roman"/>
          <w:b w:val="0"/>
          <w:sz w:val="28"/>
          <w:szCs w:val="28"/>
        </w:rPr>
        <w:t>20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4AF4">
        <w:rPr>
          <w:rFonts w:ascii="Times New Roman" w:hAnsi="Times New Roman" w:cs="Times New Roman"/>
          <w:b w:val="0"/>
          <w:sz w:val="28"/>
          <w:szCs w:val="28"/>
        </w:rPr>
        <w:t>109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63E2" w:rsidRDefault="008563E2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3E2" w:rsidRDefault="008563E2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7056B" w:rsidRDefault="00485744" w:rsidP="004857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44">
        <w:rPr>
          <w:rFonts w:ascii="Times New Roman" w:hAnsi="Times New Roman" w:cs="Times New Roman"/>
          <w:b/>
          <w:bCs/>
          <w:sz w:val="28"/>
          <w:szCs w:val="28"/>
        </w:rPr>
        <w:t xml:space="preserve">санкционирования </w:t>
      </w:r>
      <w:proofErr w:type="gramStart"/>
      <w:r w:rsidRPr="00485744">
        <w:rPr>
          <w:rFonts w:ascii="Times New Roman" w:hAnsi="Times New Roman" w:cs="Times New Roman"/>
          <w:b/>
          <w:bCs/>
          <w:sz w:val="28"/>
          <w:szCs w:val="28"/>
        </w:rPr>
        <w:t>оплаты денежных обязательств получателей средств бюджета муниципального</w:t>
      </w:r>
      <w:proofErr w:type="gramEnd"/>
      <w:r w:rsidRPr="0048574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«Гагаринский район» </w:t>
      </w:r>
      <w:r w:rsidR="002A6598" w:rsidRPr="002A6598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</w:t>
      </w:r>
      <w:r w:rsidRPr="00485744">
        <w:rPr>
          <w:rFonts w:ascii="Times New Roman" w:hAnsi="Times New Roman" w:cs="Times New Roman"/>
          <w:b/>
          <w:bCs/>
          <w:sz w:val="28"/>
          <w:szCs w:val="28"/>
        </w:rPr>
        <w:t>области, бюджета Гагаринского городского поселения Гагаринского района Смоленской области и оплаты денежных обязательств, подлежащих исполнению за счет бюджетных ассигнований по источникам финансирования дефицита бюджетов</w:t>
      </w:r>
    </w:p>
    <w:p w:rsidR="00485744" w:rsidRDefault="00485744" w:rsidP="0048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5744" w:rsidRPr="002A6598" w:rsidRDefault="00485744" w:rsidP="002A6598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1. </w:t>
      </w:r>
      <w:proofErr w:type="gramStart"/>
      <w:r w:rsidRPr="002A6598">
        <w:rPr>
          <w:rFonts w:eastAsiaTheme="minorEastAsia"/>
          <w:sz w:val="28"/>
          <w:szCs w:val="28"/>
        </w:rPr>
        <w:t xml:space="preserve">Настоящий Порядок устанавливает порядок санкционирования </w:t>
      </w:r>
      <w:r w:rsidR="003F3D64">
        <w:rPr>
          <w:rFonts w:eastAsiaTheme="minorEastAsia"/>
          <w:sz w:val="28"/>
          <w:szCs w:val="28"/>
        </w:rPr>
        <w:t>отделом казначейского исполнения бюджета</w:t>
      </w:r>
      <w:r w:rsidRPr="002A6598">
        <w:rPr>
          <w:rFonts w:eastAsiaTheme="minorEastAsia"/>
          <w:sz w:val="28"/>
          <w:szCs w:val="28"/>
        </w:rPr>
        <w:t xml:space="preserve"> </w:t>
      </w:r>
      <w:r w:rsidR="003F3D64">
        <w:rPr>
          <w:rFonts w:eastAsiaTheme="minorEastAsia"/>
          <w:sz w:val="28"/>
          <w:szCs w:val="28"/>
        </w:rPr>
        <w:t xml:space="preserve">Финансового управления Администрации муниципального образования «Гагаринский район» </w:t>
      </w:r>
      <w:r w:rsidRPr="002A6598">
        <w:rPr>
          <w:rFonts w:eastAsiaTheme="minorEastAsia"/>
          <w:sz w:val="28"/>
          <w:szCs w:val="28"/>
        </w:rPr>
        <w:t xml:space="preserve">Смоленской области (далее соответственно – </w:t>
      </w:r>
      <w:r w:rsidR="003F3D64">
        <w:rPr>
          <w:rFonts w:eastAsiaTheme="minorEastAsia"/>
          <w:sz w:val="28"/>
          <w:szCs w:val="28"/>
        </w:rPr>
        <w:t>отдел казначейства</w:t>
      </w:r>
      <w:r w:rsidRPr="002A6598">
        <w:rPr>
          <w:rFonts w:eastAsiaTheme="minorEastAsia"/>
          <w:sz w:val="28"/>
          <w:szCs w:val="28"/>
        </w:rPr>
        <w:t xml:space="preserve">, </w:t>
      </w:r>
      <w:proofErr w:type="spellStart"/>
      <w:r w:rsidR="003F3D64">
        <w:rPr>
          <w:rFonts w:eastAsiaTheme="minorEastAsia"/>
          <w:sz w:val="28"/>
          <w:szCs w:val="28"/>
        </w:rPr>
        <w:t>Финуправление</w:t>
      </w:r>
      <w:proofErr w:type="spellEnd"/>
      <w:r w:rsidRPr="002A6598">
        <w:rPr>
          <w:rFonts w:eastAsiaTheme="minorEastAsia"/>
          <w:sz w:val="28"/>
          <w:szCs w:val="28"/>
        </w:rPr>
        <w:t xml:space="preserve">) оплаты за счет средств бюджета </w:t>
      </w:r>
      <w:r w:rsidR="003F3D64">
        <w:rPr>
          <w:rFonts w:eastAsiaTheme="minorEastAsia"/>
          <w:sz w:val="28"/>
          <w:szCs w:val="28"/>
        </w:rPr>
        <w:t xml:space="preserve">муниципального образования «Гагаринский район» Смоленской области  и бюджета Гагаринского городского поселения Гагаринского района Смоленской области (далее – местные бюджеты) </w:t>
      </w:r>
      <w:r w:rsidRPr="002A6598">
        <w:rPr>
          <w:rFonts w:eastAsiaTheme="minorEastAsia"/>
          <w:sz w:val="28"/>
          <w:szCs w:val="28"/>
        </w:rPr>
        <w:t xml:space="preserve">денежных обязательств получателей средств </w:t>
      </w:r>
      <w:r w:rsidR="003F3D64">
        <w:rPr>
          <w:rFonts w:eastAsiaTheme="minorEastAsia"/>
          <w:sz w:val="28"/>
          <w:szCs w:val="28"/>
        </w:rPr>
        <w:t xml:space="preserve">местных </w:t>
      </w:r>
      <w:r w:rsidRPr="002A6598">
        <w:rPr>
          <w:rFonts w:eastAsiaTheme="minorEastAsia"/>
          <w:sz w:val="28"/>
          <w:szCs w:val="28"/>
        </w:rPr>
        <w:t>бюджет</w:t>
      </w:r>
      <w:r w:rsidR="003F3D64">
        <w:rPr>
          <w:rFonts w:eastAsiaTheme="minorEastAsia"/>
          <w:sz w:val="28"/>
          <w:szCs w:val="28"/>
        </w:rPr>
        <w:t>ов</w:t>
      </w:r>
      <w:r w:rsidRPr="002A6598">
        <w:rPr>
          <w:rFonts w:eastAsiaTheme="minorEastAsia"/>
          <w:sz w:val="28"/>
          <w:szCs w:val="28"/>
        </w:rPr>
        <w:t xml:space="preserve"> и оплаты денежных обязательств, подлежащих исполнению за счет</w:t>
      </w:r>
      <w:proofErr w:type="gramEnd"/>
      <w:r w:rsidRPr="002A6598">
        <w:rPr>
          <w:rFonts w:eastAsiaTheme="minorEastAsia"/>
          <w:sz w:val="28"/>
          <w:szCs w:val="28"/>
        </w:rPr>
        <w:t xml:space="preserve"> бюджетных ассигнований по источникам финансирования дефицита </w:t>
      </w:r>
      <w:r w:rsidR="003F3D64">
        <w:rPr>
          <w:rFonts w:eastAsiaTheme="minorEastAsia"/>
          <w:sz w:val="28"/>
          <w:szCs w:val="28"/>
        </w:rPr>
        <w:t>местных</w:t>
      </w:r>
      <w:r w:rsidRPr="002A6598">
        <w:rPr>
          <w:rFonts w:eastAsiaTheme="minorEastAsia"/>
          <w:sz w:val="28"/>
          <w:szCs w:val="28"/>
        </w:rPr>
        <w:t xml:space="preserve"> бюджет</w:t>
      </w:r>
      <w:r w:rsidR="003F3D64">
        <w:rPr>
          <w:rFonts w:eastAsiaTheme="minorEastAsia"/>
          <w:sz w:val="28"/>
          <w:szCs w:val="28"/>
        </w:rPr>
        <w:t>ов</w:t>
      </w:r>
      <w:r w:rsidRPr="002A6598">
        <w:rPr>
          <w:rFonts w:eastAsiaTheme="minorEastAsia"/>
          <w:sz w:val="28"/>
          <w:szCs w:val="28"/>
        </w:rPr>
        <w:t>.</w:t>
      </w:r>
    </w:p>
    <w:p w:rsidR="00485744" w:rsidRPr="001A1B20" w:rsidRDefault="00485744" w:rsidP="003F3D64">
      <w:pPr>
        <w:spacing w:line="240" w:lineRule="auto"/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2. </w:t>
      </w:r>
      <w:proofErr w:type="gramStart"/>
      <w:r w:rsidRPr="002A6598">
        <w:rPr>
          <w:rFonts w:eastAsiaTheme="minorEastAsia"/>
          <w:sz w:val="28"/>
          <w:szCs w:val="28"/>
        </w:rPr>
        <w:t xml:space="preserve">Для оплаты денежных обязательств получатели средств </w:t>
      </w:r>
      <w:r w:rsidR="003F3D64">
        <w:rPr>
          <w:rFonts w:eastAsiaTheme="minorEastAsia"/>
          <w:sz w:val="28"/>
          <w:szCs w:val="28"/>
        </w:rPr>
        <w:t>соответствующего 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(администраторы источников финансирования дефицита </w:t>
      </w:r>
      <w:r w:rsidR="003F3D64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 представляют в </w:t>
      </w:r>
      <w:r w:rsidR="003F3D64">
        <w:rPr>
          <w:rFonts w:eastAsiaTheme="minorEastAsia"/>
          <w:sz w:val="28"/>
          <w:szCs w:val="28"/>
        </w:rPr>
        <w:t>отдел казначейства</w:t>
      </w:r>
      <w:r w:rsidRPr="002A6598">
        <w:rPr>
          <w:rFonts w:eastAsiaTheme="minorEastAsia"/>
          <w:sz w:val="28"/>
          <w:szCs w:val="28"/>
        </w:rPr>
        <w:t xml:space="preserve"> платежные поручения, оформленные в соответствии с  Положением </w:t>
      </w:r>
      <w:r w:rsidR="003F3D64" w:rsidRPr="003F3D64">
        <w:rPr>
          <w:rFonts w:eastAsiaTheme="minorEastAsia"/>
          <w:sz w:val="28"/>
          <w:szCs w:val="28"/>
        </w:rPr>
        <w:t>Центральн</w:t>
      </w:r>
      <w:r w:rsidR="003F3D64">
        <w:rPr>
          <w:rFonts w:eastAsiaTheme="minorEastAsia"/>
          <w:sz w:val="28"/>
          <w:szCs w:val="28"/>
        </w:rPr>
        <w:t>ого</w:t>
      </w:r>
      <w:r w:rsidR="003F3D64" w:rsidRPr="003F3D64">
        <w:rPr>
          <w:rFonts w:eastAsiaTheme="minorEastAsia"/>
          <w:sz w:val="28"/>
          <w:szCs w:val="28"/>
        </w:rPr>
        <w:t xml:space="preserve"> банк</w:t>
      </w:r>
      <w:r w:rsidR="003F3D64">
        <w:rPr>
          <w:rFonts w:eastAsiaTheme="minorEastAsia"/>
          <w:sz w:val="28"/>
          <w:szCs w:val="28"/>
        </w:rPr>
        <w:t>а</w:t>
      </w:r>
      <w:r w:rsidR="003F3D64" w:rsidRPr="003F3D64">
        <w:rPr>
          <w:rFonts w:eastAsiaTheme="minorEastAsia"/>
          <w:sz w:val="28"/>
          <w:szCs w:val="28"/>
        </w:rPr>
        <w:t xml:space="preserve"> Российской Федерации </w:t>
      </w:r>
      <w:r w:rsidR="003F3D64">
        <w:rPr>
          <w:rFonts w:eastAsiaTheme="minorEastAsia"/>
          <w:sz w:val="28"/>
          <w:szCs w:val="28"/>
        </w:rPr>
        <w:t xml:space="preserve">от </w:t>
      </w:r>
      <w:r w:rsidR="003F3D64" w:rsidRPr="003F3D64">
        <w:rPr>
          <w:rFonts w:eastAsiaTheme="minorEastAsia"/>
          <w:sz w:val="28"/>
          <w:szCs w:val="28"/>
        </w:rPr>
        <w:t xml:space="preserve">19.06.2012 № 383-П </w:t>
      </w:r>
      <w:r w:rsidR="003F3D64">
        <w:rPr>
          <w:rFonts w:eastAsiaTheme="minorEastAsia"/>
          <w:sz w:val="28"/>
          <w:szCs w:val="28"/>
        </w:rPr>
        <w:t>«</w:t>
      </w:r>
      <w:r w:rsidR="00605C1D">
        <w:rPr>
          <w:rFonts w:eastAsiaTheme="minorEastAsia"/>
          <w:sz w:val="28"/>
          <w:szCs w:val="28"/>
        </w:rPr>
        <w:t>О</w:t>
      </w:r>
      <w:r w:rsidRPr="002A6598">
        <w:rPr>
          <w:rFonts w:eastAsiaTheme="minorEastAsia"/>
          <w:sz w:val="28"/>
          <w:szCs w:val="28"/>
        </w:rPr>
        <w:t xml:space="preserve"> правилах осуществления перевода денежных средств</w:t>
      </w:r>
      <w:r w:rsidR="00605C1D">
        <w:rPr>
          <w:rFonts w:eastAsiaTheme="minorEastAsia"/>
          <w:sz w:val="28"/>
          <w:szCs w:val="28"/>
        </w:rPr>
        <w:t>»</w:t>
      </w:r>
      <w:r w:rsidRPr="002A6598">
        <w:rPr>
          <w:rFonts w:eastAsiaTheme="minorEastAsia"/>
          <w:sz w:val="28"/>
          <w:szCs w:val="28"/>
        </w:rPr>
        <w:t xml:space="preserve">, с учетом особенностей, установленных </w:t>
      </w:r>
      <w:r w:rsidR="00605C1D">
        <w:rPr>
          <w:rFonts w:eastAsiaTheme="minorEastAsia"/>
          <w:sz w:val="28"/>
          <w:szCs w:val="28"/>
        </w:rPr>
        <w:t xml:space="preserve">Положением </w:t>
      </w:r>
      <w:r w:rsidR="00605C1D" w:rsidRPr="00605C1D">
        <w:rPr>
          <w:rFonts w:eastAsiaTheme="minorEastAsia"/>
          <w:sz w:val="28"/>
          <w:szCs w:val="28"/>
        </w:rPr>
        <w:t>Центральн</w:t>
      </w:r>
      <w:r w:rsidR="00605C1D">
        <w:rPr>
          <w:rFonts w:eastAsiaTheme="minorEastAsia"/>
          <w:sz w:val="28"/>
          <w:szCs w:val="28"/>
        </w:rPr>
        <w:t>ого</w:t>
      </w:r>
      <w:r w:rsidR="00605C1D" w:rsidRPr="00605C1D">
        <w:rPr>
          <w:rFonts w:eastAsiaTheme="minorEastAsia"/>
          <w:sz w:val="28"/>
          <w:szCs w:val="28"/>
        </w:rPr>
        <w:t xml:space="preserve"> банк</w:t>
      </w:r>
      <w:r w:rsidR="00605C1D">
        <w:rPr>
          <w:rFonts w:eastAsiaTheme="minorEastAsia"/>
          <w:sz w:val="28"/>
          <w:szCs w:val="28"/>
        </w:rPr>
        <w:t>а</w:t>
      </w:r>
      <w:r w:rsidR="00605C1D" w:rsidRPr="00605C1D">
        <w:rPr>
          <w:rFonts w:eastAsiaTheme="minorEastAsia"/>
          <w:sz w:val="28"/>
          <w:szCs w:val="28"/>
        </w:rPr>
        <w:t xml:space="preserve"> Российской Федерации </w:t>
      </w:r>
      <w:r w:rsidR="00605C1D">
        <w:rPr>
          <w:rFonts w:eastAsiaTheme="minorEastAsia"/>
          <w:sz w:val="28"/>
          <w:szCs w:val="28"/>
        </w:rPr>
        <w:t xml:space="preserve">от </w:t>
      </w:r>
      <w:r w:rsidR="00605C1D" w:rsidRPr="00605C1D">
        <w:rPr>
          <w:rFonts w:eastAsiaTheme="minorEastAsia"/>
          <w:sz w:val="28"/>
          <w:szCs w:val="28"/>
        </w:rPr>
        <w:t xml:space="preserve">06.10.2020 № 735-П </w:t>
      </w:r>
      <w:r w:rsidR="00605C1D">
        <w:rPr>
          <w:rFonts w:eastAsiaTheme="minorEastAsia"/>
          <w:sz w:val="28"/>
          <w:szCs w:val="28"/>
        </w:rPr>
        <w:t>«О</w:t>
      </w:r>
      <w:r w:rsidRPr="002A6598">
        <w:rPr>
          <w:rFonts w:eastAsiaTheme="minorEastAsia"/>
          <w:sz w:val="28"/>
          <w:szCs w:val="28"/>
        </w:rPr>
        <w:t xml:space="preserve"> ведении Банком России и кредитными организациями (филиалами) банковских</w:t>
      </w:r>
      <w:proofErr w:type="gramEnd"/>
      <w:r w:rsidRPr="002A6598">
        <w:rPr>
          <w:rFonts w:eastAsiaTheme="minorEastAsia"/>
          <w:sz w:val="28"/>
          <w:szCs w:val="28"/>
        </w:rPr>
        <w:t xml:space="preserve"> счетов территориальных органов Федерального казначейства</w:t>
      </w:r>
      <w:r w:rsidR="001A1B20">
        <w:rPr>
          <w:rFonts w:eastAsiaTheme="minorEastAsia"/>
          <w:sz w:val="28"/>
          <w:szCs w:val="28"/>
        </w:rPr>
        <w:t>»</w:t>
      </w:r>
      <w:r w:rsidRPr="002A6598">
        <w:rPr>
          <w:rFonts w:eastAsiaTheme="minorEastAsia"/>
          <w:sz w:val="28"/>
          <w:szCs w:val="28"/>
        </w:rPr>
        <w:t>, приказом Министерства финансов Российской Федерации от 12.11.2013 № 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</w:t>
      </w:r>
      <w:r w:rsidR="00E15BE9">
        <w:rPr>
          <w:rFonts w:eastAsiaTheme="minorEastAsia"/>
          <w:sz w:val="28"/>
          <w:szCs w:val="28"/>
        </w:rPr>
        <w:t>.</w:t>
      </w:r>
      <w:r w:rsidRPr="002A6598">
        <w:rPr>
          <w:rFonts w:eastAsiaTheme="minorEastAsia"/>
          <w:sz w:val="28"/>
          <w:szCs w:val="28"/>
        </w:rPr>
        <w:t xml:space="preserve"> </w:t>
      </w:r>
    </w:p>
    <w:p w:rsidR="00485744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Платежные поручения при наличии электронного документооборота между получателем средств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(администратором источников финансирования дефицита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  и </w:t>
      </w:r>
      <w:proofErr w:type="spellStart"/>
      <w:r w:rsidR="001A1B20">
        <w:rPr>
          <w:rFonts w:eastAsiaTheme="minorEastAsia"/>
          <w:sz w:val="28"/>
          <w:szCs w:val="28"/>
        </w:rPr>
        <w:t>Финуправлением</w:t>
      </w:r>
      <w:proofErr w:type="spellEnd"/>
      <w:r w:rsidRPr="002A6598">
        <w:rPr>
          <w:rFonts w:eastAsiaTheme="minorEastAsia"/>
          <w:sz w:val="28"/>
          <w:szCs w:val="28"/>
        </w:rPr>
        <w:t xml:space="preserve"> представляются в электронном виде с использованием вычислительной техники, телекоммуникационных систем, </w:t>
      </w:r>
      <w:r w:rsidR="001A1B20">
        <w:rPr>
          <w:rFonts w:eastAsiaTheme="minorEastAsia"/>
          <w:sz w:val="28"/>
          <w:szCs w:val="28"/>
        </w:rPr>
        <w:t>программного комплекса</w:t>
      </w:r>
      <w:r w:rsidRPr="002A6598">
        <w:rPr>
          <w:rFonts w:eastAsiaTheme="minorEastAsia"/>
          <w:sz w:val="28"/>
          <w:szCs w:val="28"/>
        </w:rPr>
        <w:t xml:space="preserve"> «Бюджет - СМАРТ</w:t>
      </w:r>
      <w:proofErr w:type="gramStart"/>
      <w:r w:rsidRPr="002A6598">
        <w:rPr>
          <w:rFonts w:eastAsiaTheme="minorEastAsia"/>
          <w:sz w:val="28"/>
          <w:szCs w:val="28"/>
        </w:rPr>
        <w:t xml:space="preserve"> П</w:t>
      </w:r>
      <w:proofErr w:type="gramEnd"/>
      <w:r w:rsidRPr="002A6598">
        <w:rPr>
          <w:rFonts w:eastAsiaTheme="minorEastAsia"/>
          <w:sz w:val="28"/>
          <w:szCs w:val="28"/>
        </w:rPr>
        <w:t xml:space="preserve">ро» и электронной подписи (далее – в электронном виде). При отсутствии технической возможности информационного обмена в электронном виде с применением </w:t>
      </w:r>
      <w:r w:rsidRPr="002A6598">
        <w:rPr>
          <w:rFonts w:eastAsiaTheme="minorEastAsia"/>
          <w:sz w:val="28"/>
          <w:szCs w:val="28"/>
        </w:rPr>
        <w:lastRenderedPageBreak/>
        <w:t>электронной подписи платежные поручения представляются на бумажных носителях в двух экземплярах с одновременным представлением на любых машинных (электронных) носителях (далее – на бумажном носителе).</w:t>
      </w:r>
    </w:p>
    <w:p w:rsidR="00C46BCD" w:rsidRPr="00D76FC3" w:rsidRDefault="00C46BCD" w:rsidP="00C46BC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D76FC3">
        <w:rPr>
          <w:rFonts w:eastAsiaTheme="minorEastAsia"/>
          <w:sz w:val="28"/>
          <w:szCs w:val="28"/>
        </w:rPr>
        <w:t xml:space="preserve">Платежные поручения представляются </w:t>
      </w:r>
      <w:r w:rsidR="00D76FC3">
        <w:rPr>
          <w:rFonts w:eastAsiaTheme="minorEastAsia"/>
          <w:sz w:val="28"/>
          <w:szCs w:val="28"/>
        </w:rPr>
        <w:t>получателем средств местного бюджета</w:t>
      </w:r>
      <w:r w:rsidRPr="00D76FC3">
        <w:rPr>
          <w:rFonts w:eastAsiaTheme="minorEastAsia"/>
          <w:sz w:val="28"/>
          <w:szCs w:val="28"/>
        </w:rPr>
        <w:t xml:space="preserve"> в отдел казначейства с 9.00 часов до 13.00 часов текущего дня на следующий рабочий день. При представлении платежных поручений после 13.00 часов на них указывается дата последующих рабочих дней. </w:t>
      </w:r>
    </w:p>
    <w:p w:rsidR="00C46BCD" w:rsidRPr="00D76FC3" w:rsidRDefault="00C46BCD" w:rsidP="00C46BC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D76FC3">
        <w:rPr>
          <w:rFonts w:eastAsiaTheme="minorEastAsia"/>
          <w:sz w:val="28"/>
          <w:szCs w:val="28"/>
        </w:rPr>
        <w:t>Платежные поручения по срочным платежам могут представляться с датой текущего дня до 15.00 часов.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2A6598">
        <w:rPr>
          <w:rFonts w:eastAsiaTheme="minorEastAsia"/>
          <w:sz w:val="28"/>
          <w:szCs w:val="28"/>
        </w:rPr>
        <w:t xml:space="preserve">3. </w:t>
      </w:r>
      <w:proofErr w:type="gramStart"/>
      <w:r w:rsidR="001A1B20">
        <w:rPr>
          <w:rFonts w:eastAsiaTheme="minorEastAsia"/>
          <w:sz w:val="28"/>
          <w:szCs w:val="28"/>
        </w:rPr>
        <w:t>Р</w:t>
      </w:r>
      <w:r w:rsidRPr="002A6598">
        <w:rPr>
          <w:rFonts w:eastAsiaTheme="minorEastAsia"/>
          <w:sz w:val="28"/>
          <w:szCs w:val="28"/>
        </w:rPr>
        <w:t xml:space="preserve">аботник </w:t>
      </w:r>
      <w:r w:rsidR="001A1B20">
        <w:rPr>
          <w:rFonts w:eastAsiaTheme="minorEastAsia"/>
          <w:sz w:val="28"/>
          <w:szCs w:val="28"/>
        </w:rPr>
        <w:t>отдела казначейства</w:t>
      </w:r>
      <w:r w:rsidRPr="002A6598">
        <w:rPr>
          <w:rFonts w:eastAsiaTheme="minorEastAsia"/>
          <w:sz w:val="28"/>
          <w:szCs w:val="28"/>
        </w:rPr>
        <w:t xml:space="preserve"> не позднее трех рабочих дней, следующих за днем представления получателем средств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(администратором источников финансирования дефицита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 платежных поручений, проверяет их на наличие в них реквизитов и показателей, предусмотренных пунктом 4 настоящего Порядка, на соответствие установленной форме в случае их представления на бумажном носителе, наличие документов, предусмотренных пунктом 6 настоящего Порядка и соответствующим требованиям, установленным</w:t>
      </w:r>
      <w:proofErr w:type="gramEnd"/>
      <w:r w:rsidRPr="002A6598">
        <w:rPr>
          <w:rFonts w:eastAsiaTheme="minorEastAsia"/>
          <w:sz w:val="28"/>
          <w:szCs w:val="28"/>
        </w:rPr>
        <w:t xml:space="preserve"> пунктами 7 - 10 настоящего Порядка.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4. Платежные поручения проверяются на наличие в них следующих реквизитов и показателей: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1) номера соответствующего лицевого счета, открытого получателю средств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(администратору источников финансирования дефицита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бюджета);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2) подписей, соответствующих имеющимся образцам, представленным получателем средств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(администратором источников финансирования дефицита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 для открытия соответствующего лицевого счета;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3) кодов классификации расходов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(классификации источников финансирования дефицита </w:t>
      </w:r>
      <w:r w:rsidR="001A1B20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бюджета), по которым необходимо произвести перечисление, а также текстового назначения платежа;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4) суммы перечисления в валюте Российской Федерации, в рублевом эквиваленте, исчисленном на дату оформления платежного поручения;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5) суммы налога на добавленную стоимость (при наличии);</w:t>
      </w:r>
    </w:p>
    <w:p w:rsidR="00485744" w:rsidRPr="002A6598" w:rsidRDefault="00485744" w:rsidP="001A1B20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по платежному поручению;</w:t>
      </w:r>
    </w:p>
    <w:p w:rsidR="00485744" w:rsidRPr="002A6598" w:rsidRDefault="00485744" w:rsidP="006D7CFA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7) номера учтенного в </w:t>
      </w:r>
      <w:r w:rsidR="006D7CFA">
        <w:rPr>
          <w:rFonts w:eastAsiaTheme="minorEastAsia"/>
          <w:sz w:val="28"/>
          <w:szCs w:val="28"/>
        </w:rPr>
        <w:t>отделе казначейства</w:t>
      </w:r>
      <w:r w:rsidRPr="002A6598">
        <w:rPr>
          <w:rFonts w:eastAsiaTheme="minorEastAsia"/>
          <w:sz w:val="28"/>
          <w:szCs w:val="28"/>
        </w:rPr>
        <w:t xml:space="preserve"> бюджетного обязательства (при наличии);</w:t>
      </w:r>
    </w:p>
    <w:p w:rsidR="00485744" w:rsidRPr="002A6598" w:rsidRDefault="00485744" w:rsidP="006D7CFA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85744" w:rsidRPr="002A6598" w:rsidRDefault="00485744" w:rsidP="006D7CFA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A6598">
        <w:rPr>
          <w:rFonts w:eastAsiaTheme="minorEastAsia"/>
          <w:sz w:val="28"/>
          <w:szCs w:val="28"/>
        </w:rPr>
        <w:t xml:space="preserve">9) реквизитов (номер, дата) и предмета </w:t>
      </w:r>
      <w:r w:rsidR="006D7CFA">
        <w:rPr>
          <w:rFonts w:eastAsiaTheme="minorEastAsia"/>
          <w:sz w:val="28"/>
          <w:szCs w:val="28"/>
        </w:rPr>
        <w:t>муниципального</w:t>
      </w:r>
      <w:r w:rsidRPr="002A6598">
        <w:rPr>
          <w:rFonts w:eastAsiaTheme="minorEastAsia"/>
          <w:sz w:val="28"/>
          <w:szCs w:val="28"/>
        </w:rPr>
        <w:t xml:space="preserve"> контракта (договора, соглашения) и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счет-фактура, и (или) иной документ, подтверждающий получение товара), выполнении работ, оказании услуг (акт выполненных работ (оказанных услуг) и (или) счет и </w:t>
      </w:r>
      <w:r w:rsidRPr="002A6598">
        <w:rPr>
          <w:rFonts w:eastAsiaTheme="minorEastAsia"/>
          <w:sz w:val="28"/>
          <w:szCs w:val="28"/>
        </w:rPr>
        <w:lastRenderedPageBreak/>
        <w:t>(или) счет-фактура), номер</w:t>
      </w:r>
      <w:proofErr w:type="gramEnd"/>
      <w:r w:rsidRPr="002A6598">
        <w:rPr>
          <w:rFonts w:eastAsiaTheme="minorEastAsia"/>
          <w:sz w:val="28"/>
          <w:szCs w:val="28"/>
        </w:rPr>
        <w:t xml:space="preserve"> </w:t>
      </w:r>
      <w:proofErr w:type="gramStart"/>
      <w:r w:rsidRPr="002A6598">
        <w:rPr>
          <w:rFonts w:eastAsiaTheme="minorEastAsia"/>
          <w:sz w:val="28"/>
          <w:szCs w:val="28"/>
        </w:rPr>
        <w:t>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нормативными правовыми актами  Российской Федерации</w:t>
      </w:r>
      <w:r w:rsidR="00513018">
        <w:rPr>
          <w:rFonts w:eastAsiaTheme="minorEastAsia"/>
          <w:sz w:val="28"/>
          <w:szCs w:val="28"/>
        </w:rPr>
        <w:t>,</w:t>
      </w:r>
      <w:r w:rsidRPr="002A6598">
        <w:rPr>
          <w:rFonts w:eastAsiaTheme="minorEastAsia"/>
          <w:sz w:val="28"/>
          <w:szCs w:val="28"/>
        </w:rPr>
        <w:t xml:space="preserve"> </w:t>
      </w:r>
      <w:r w:rsidRPr="00513018">
        <w:rPr>
          <w:rFonts w:eastAsiaTheme="minorEastAsia"/>
          <w:sz w:val="28"/>
          <w:szCs w:val="28"/>
        </w:rPr>
        <w:t>правовыми актами Смоленской области,</w:t>
      </w:r>
      <w:r w:rsidR="00513018" w:rsidRPr="00513018">
        <w:rPr>
          <w:rFonts w:eastAsiaTheme="minorEastAsia"/>
          <w:sz w:val="28"/>
          <w:szCs w:val="28"/>
        </w:rPr>
        <w:t xml:space="preserve"> </w:t>
      </w:r>
      <w:r w:rsidR="00513018">
        <w:rPr>
          <w:rFonts w:eastAsiaTheme="minorEastAsia"/>
          <w:sz w:val="28"/>
          <w:szCs w:val="28"/>
        </w:rPr>
        <w:t>муниципального образования «Гагаринский район» Смоленской области,</w:t>
      </w:r>
      <w:r w:rsidR="00D11B65">
        <w:rPr>
          <w:rFonts w:eastAsiaTheme="minorEastAsia"/>
          <w:sz w:val="28"/>
          <w:szCs w:val="28"/>
        </w:rPr>
        <w:t xml:space="preserve"> муниципального образования Гагаринского городского поселения Гагаринского района Смоленской области</w:t>
      </w:r>
      <w:r w:rsidR="00455008">
        <w:rPr>
          <w:rFonts w:eastAsiaTheme="minorEastAsia"/>
          <w:sz w:val="28"/>
          <w:szCs w:val="28"/>
        </w:rPr>
        <w:t>,</w:t>
      </w:r>
      <w:r w:rsidRPr="002A6598">
        <w:rPr>
          <w:rFonts w:eastAsiaTheme="minorEastAsia"/>
          <w:sz w:val="28"/>
          <w:szCs w:val="28"/>
        </w:rPr>
        <w:t xml:space="preserve">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6D7CFA">
        <w:rPr>
          <w:rFonts w:eastAsiaTheme="minorEastAsia"/>
          <w:sz w:val="28"/>
          <w:szCs w:val="28"/>
        </w:rPr>
        <w:t>муниципального</w:t>
      </w:r>
      <w:r w:rsidRPr="002A6598">
        <w:rPr>
          <w:rFonts w:eastAsiaTheme="minorEastAsia"/>
          <w:sz w:val="28"/>
          <w:szCs w:val="28"/>
        </w:rPr>
        <w:t xml:space="preserve"> контракта</w:t>
      </w:r>
      <w:proofErr w:type="gramEnd"/>
      <w:r w:rsidRPr="002A6598">
        <w:rPr>
          <w:rFonts w:eastAsiaTheme="minorEastAsia"/>
          <w:sz w:val="28"/>
          <w:szCs w:val="28"/>
        </w:rPr>
        <w:t>), внесения арендной платы по договору (</w:t>
      </w:r>
      <w:r w:rsidR="006D7CFA">
        <w:rPr>
          <w:rFonts w:eastAsiaTheme="minorEastAsia"/>
          <w:sz w:val="28"/>
          <w:szCs w:val="28"/>
        </w:rPr>
        <w:t>муниципальному</w:t>
      </w:r>
      <w:r w:rsidRPr="002A6598">
        <w:rPr>
          <w:rFonts w:eastAsiaTheme="minorEastAsia"/>
          <w:sz w:val="28"/>
          <w:szCs w:val="28"/>
        </w:rPr>
        <w:t xml:space="preserve"> контракту), если условиями таких договоров (</w:t>
      </w:r>
      <w:r w:rsidR="00B416A9">
        <w:rPr>
          <w:rFonts w:eastAsiaTheme="minorEastAsia"/>
          <w:sz w:val="28"/>
          <w:szCs w:val="28"/>
        </w:rPr>
        <w:t>муниципальных</w:t>
      </w:r>
      <w:r w:rsidRPr="002A6598">
        <w:rPr>
          <w:rFonts w:eastAsiaTheme="minorEastAsia"/>
          <w:sz w:val="28"/>
          <w:szCs w:val="28"/>
        </w:rPr>
        <w:t xml:space="preserve"> контрактов) не предусмотрено предоставление документов для оплаты денежных обязатель</w:t>
      </w:r>
      <w:proofErr w:type="gramStart"/>
      <w:r w:rsidRPr="002A6598">
        <w:rPr>
          <w:rFonts w:eastAsiaTheme="minorEastAsia"/>
          <w:sz w:val="28"/>
          <w:szCs w:val="28"/>
        </w:rPr>
        <w:t>ств пр</w:t>
      </w:r>
      <w:proofErr w:type="gramEnd"/>
      <w:r w:rsidRPr="002A6598">
        <w:rPr>
          <w:rFonts w:eastAsiaTheme="minorEastAsia"/>
          <w:sz w:val="28"/>
          <w:szCs w:val="28"/>
        </w:rPr>
        <w:t>и осуществлении авансовых платежей (внесении арендной платы).</w:t>
      </w:r>
    </w:p>
    <w:p w:rsidR="00485744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5. Положения подпункта 9 пункта 4 настоящего Порядка не применяются</w:t>
      </w:r>
      <w:r w:rsidR="00D11B65">
        <w:rPr>
          <w:rFonts w:eastAsiaTheme="minorEastAsia"/>
          <w:sz w:val="28"/>
          <w:szCs w:val="28"/>
        </w:rPr>
        <w:t xml:space="preserve"> </w:t>
      </w:r>
      <w:r w:rsidR="00B416A9">
        <w:rPr>
          <w:rFonts w:eastAsiaTheme="minorEastAsia"/>
          <w:sz w:val="28"/>
          <w:szCs w:val="28"/>
        </w:rPr>
        <w:t xml:space="preserve"> </w:t>
      </w:r>
      <w:r w:rsidRPr="002A6598">
        <w:rPr>
          <w:rFonts w:eastAsiaTheme="minorEastAsia"/>
          <w:sz w:val="28"/>
          <w:szCs w:val="28"/>
        </w:rPr>
        <w:t>при проверке платежного поручения на получение наличных денег</w:t>
      </w:r>
      <w:r w:rsidR="00D11B65">
        <w:rPr>
          <w:rFonts w:eastAsiaTheme="minorEastAsia"/>
          <w:sz w:val="28"/>
          <w:szCs w:val="28"/>
        </w:rPr>
        <w:t>.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В одном платежном поручении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B416A9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(администратора источников финансирования дефицита </w:t>
      </w:r>
      <w:r w:rsidR="00B416A9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бюджета).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6. Для оплаты денежного обязательства получатель средств </w:t>
      </w:r>
      <w:r w:rsidR="00B416A9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 источников финансирования дефицита </w:t>
      </w:r>
      <w:r w:rsidR="00B416A9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  вместе с платежным поручением представляет в </w:t>
      </w:r>
      <w:r w:rsidR="00B416A9">
        <w:rPr>
          <w:rFonts w:eastAsiaTheme="minorEastAsia"/>
          <w:sz w:val="28"/>
          <w:szCs w:val="28"/>
        </w:rPr>
        <w:t>отдел казначейства</w:t>
      </w:r>
      <w:r w:rsidRPr="002A6598">
        <w:rPr>
          <w:rFonts w:eastAsiaTheme="minorEastAsia"/>
          <w:sz w:val="28"/>
          <w:szCs w:val="28"/>
        </w:rPr>
        <w:t xml:space="preserve"> соответствующий документ-основание, подтверждающий возникновение денежного обязательства.  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Документы-основания, содержащие сведения, составляющие государственную тайну, получателями средств </w:t>
      </w:r>
      <w:r w:rsidR="00B416A9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не представляются.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Не требуется представления </w:t>
      </w:r>
      <w:r w:rsidR="00B416A9">
        <w:rPr>
          <w:rFonts w:eastAsiaTheme="minorEastAsia"/>
          <w:sz w:val="28"/>
          <w:szCs w:val="28"/>
        </w:rPr>
        <w:t>муниципального</w:t>
      </w:r>
      <w:r w:rsidRPr="002A6598">
        <w:rPr>
          <w:rFonts w:eastAsiaTheme="minorEastAsia"/>
          <w:sz w:val="28"/>
          <w:szCs w:val="28"/>
        </w:rPr>
        <w:t xml:space="preserve"> контракта (договора) и (или) иного документа, подтверждающего возникновение денежного обязательства, при санкционировании оплаты денежных обязательств, связанных </w:t>
      </w:r>
      <w:proofErr w:type="gramStart"/>
      <w:r w:rsidRPr="002A6598">
        <w:rPr>
          <w:rFonts w:eastAsiaTheme="minorEastAsia"/>
          <w:sz w:val="28"/>
          <w:szCs w:val="28"/>
        </w:rPr>
        <w:t>с</w:t>
      </w:r>
      <w:proofErr w:type="gramEnd"/>
      <w:r w:rsidRPr="002A6598">
        <w:rPr>
          <w:rFonts w:eastAsiaTheme="minorEastAsia"/>
          <w:sz w:val="28"/>
          <w:szCs w:val="28"/>
        </w:rPr>
        <w:t>: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-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- социальными выплатами населению;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-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485744" w:rsidRPr="002A6598" w:rsidRDefault="00B416A9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85744" w:rsidRPr="002A6598">
        <w:rPr>
          <w:rFonts w:eastAsiaTheme="minorEastAsia"/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- предоставлением </w:t>
      </w:r>
      <w:r w:rsidR="00B416A9">
        <w:rPr>
          <w:rFonts w:eastAsiaTheme="minorEastAsia"/>
          <w:sz w:val="28"/>
          <w:szCs w:val="28"/>
        </w:rPr>
        <w:t xml:space="preserve">иных </w:t>
      </w:r>
      <w:r w:rsidRPr="002A6598">
        <w:rPr>
          <w:rFonts w:eastAsiaTheme="minorEastAsia"/>
          <w:sz w:val="28"/>
          <w:szCs w:val="28"/>
        </w:rPr>
        <w:t>межбюджетных трансфертов;</w:t>
      </w:r>
    </w:p>
    <w:p w:rsidR="00485744" w:rsidRPr="002A6598" w:rsidRDefault="00485744" w:rsidP="00B416A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- обслуживанием </w:t>
      </w:r>
      <w:r w:rsidR="00B416A9">
        <w:rPr>
          <w:rFonts w:eastAsiaTheme="minorEastAsia"/>
          <w:sz w:val="28"/>
          <w:szCs w:val="28"/>
        </w:rPr>
        <w:t>муниципального</w:t>
      </w:r>
      <w:r w:rsidRPr="002A6598">
        <w:rPr>
          <w:rFonts w:eastAsiaTheme="minorEastAsia"/>
          <w:sz w:val="28"/>
          <w:szCs w:val="28"/>
        </w:rPr>
        <w:t xml:space="preserve"> долга;</w:t>
      </w:r>
    </w:p>
    <w:p w:rsidR="00485744" w:rsidRPr="002A6598" w:rsidRDefault="00485744" w:rsidP="0038408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- исполнением судебных актов, решений налогового органа о взыскании налога, сбора, страхового взноса, пеней и штрафов, предусматривающих обращение взыскания на средства </w:t>
      </w:r>
      <w:r w:rsidR="00384089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бюджета;</w:t>
      </w:r>
    </w:p>
    <w:p w:rsidR="00485744" w:rsidRPr="002A6598" w:rsidRDefault="00485744" w:rsidP="0038408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- предоставлением дополнительных мер социальной поддержки населения на основании </w:t>
      </w:r>
      <w:r w:rsidR="00384089">
        <w:rPr>
          <w:rFonts w:eastAsiaTheme="minorEastAsia"/>
          <w:sz w:val="28"/>
          <w:szCs w:val="28"/>
        </w:rPr>
        <w:t>муниципальных</w:t>
      </w:r>
      <w:r w:rsidRPr="002A6598">
        <w:rPr>
          <w:rFonts w:eastAsiaTheme="minorEastAsia"/>
          <w:sz w:val="28"/>
          <w:szCs w:val="28"/>
        </w:rPr>
        <w:t xml:space="preserve"> контрактов (договоров) на оказание услуг в целях социального обеспечения граждан в соответствии с законодательством Российской </w:t>
      </w:r>
      <w:r w:rsidRPr="002A6598">
        <w:rPr>
          <w:rFonts w:eastAsiaTheme="minorEastAsia"/>
          <w:sz w:val="28"/>
          <w:szCs w:val="28"/>
        </w:rPr>
        <w:lastRenderedPageBreak/>
        <w:t>Федерации</w:t>
      </w:r>
      <w:r w:rsidRPr="00583338">
        <w:rPr>
          <w:rFonts w:eastAsiaTheme="minorEastAsia"/>
          <w:sz w:val="28"/>
          <w:szCs w:val="28"/>
        </w:rPr>
        <w:t>, областным законодательством</w:t>
      </w:r>
      <w:r w:rsidR="00384089">
        <w:rPr>
          <w:rFonts w:eastAsiaTheme="minorEastAsia"/>
          <w:sz w:val="28"/>
          <w:szCs w:val="28"/>
        </w:rPr>
        <w:t xml:space="preserve">, </w:t>
      </w:r>
      <w:r w:rsidR="00583338" w:rsidRPr="00583338">
        <w:rPr>
          <w:rFonts w:eastAsiaTheme="minorEastAsia"/>
          <w:sz w:val="28"/>
          <w:szCs w:val="28"/>
        </w:rPr>
        <w:t>нормативно-правовыми актами органов власти муниципального образования «Гагаринский район» Смоленской области и муниципального образования Гагаринского городского поселения Гагаринского района Смоленской области</w:t>
      </w:r>
      <w:r w:rsidR="00583338">
        <w:rPr>
          <w:rFonts w:eastAsiaTheme="minorEastAsia"/>
          <w:sz w:val="28"/>
          <w:szCs w:val="28"/>
        </w:rPr>
        <w:t>.</w:t>
      </w:r>
    </w:p>
    <w:p w:rsidR="00485744" w:rsidRPr="002A6598" w:rsidRDefault="00485744" w:rsidP="00384089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поручения по следующим направлениям: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1) коды классификации расходов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2) соответствие содержания операции, исходя из документа-основания, содержанию текста назначения платежа, указанному в платежном поручении;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3) соответствие указанных в платежных поручениях </w:t>
      </w:r>
      <w:proofErr w:type="gramStart"/>
      <w:r w:rsidRPr="002A6598">
        <w:rPr>
          <w:rFonts w:eastAsiaTheme="minorEastAsia"/>
          <w:sz w:val="28"/>
          <w:szCs w:val="28"/>
        </w:rPr>
        <w:t xml:space="preserve">кодов видов расходов классификации расходов </w:t>
      </w:r>
      <w:r w:rsidR="00733AF3">
        <w:rPr>
          <w:rFonts w:eastAsiaTheme="minorEastAsia"/>
          <w:sz w:val="28"/>
          <w:szCs w:val="28"/>
        </w:rPr>
        <w:t>местного</w:t>
      </w:r>
      <w:proofErr w:type="gramEnd"/>
      <w:r w:rsidRPr="002A6598">
        <w:rPr>
          <w:rFonts w:eastAsiaTheme="minorEastAsia"/>
          <w:sz w:val="28"/>
          <w:szCs w:val="28"/>
        </w:rPr>
        <w:t xml:space="preserve"> бюджета, текстовому назначению платежа, исходя из содержания текста назначения платежа,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Министерством финансов Российской Федерации (далее – порядок применения бюджетной классификации);</w:t>
      </w:r>
    </w:p>
    <w:p w:rsidR="00485744" w:rsidRPr="002A6598" w:rsidRDefault="00485744" w:rsidP="00733AF3">
      <w:pPr>
        <w:spacing w:line="240" w:lineRule="auto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2A6598">
        <w:rPr>
          <w:rFonts w:eastAsiaTheme="minorEastAsia"/>
          <w:sz w:val="28"/>
          <w:szCs w:val="28"/>
        </w:rPr>
        <w:t xml:space="preserve">4) </w:t>
      </w:r>
      <w:proofErr w:type="spellStart"/>
      <w:r w:rsidRPr="002A6598">
        <w:rPr>
          <w:rFonts w:eastAsiaTheme="minorEastAsia"/>
          <w:sz w:val="28"/>
          <w:szCs w:val="28"/>
        </w:rPr>
        <w:t>непревышение</w:t>
      </w:r>
      <w:proofErr w:type="spellEnd"/>
      <w:r w:rsidRPr="002A6598">
        <w:rPr>
          <w:rFonts w:eastAsiaTheme="minorEastAsia"/>
          <w:sz w:val="28"/>
          <w:szCs w:val="28"/>
        </w:rPr>
        <w:t xml:space="preserve"> указанного в платежном поручении авансового платежа предельному размеру авансового платежа, </w:t>
      </w:r>
      <w:r w:rsidRPr="00583338">
        <w:rPr>
          <w:rFonts w:eastAsiaTheme="minorEastAsia"/>
          <w:sz w:val="28"/>
          <w:szCs w:val="28"/>
        </w:rPr>
        <w:t xml:space="preserve">установленному </w:t>
      </w:r>
      <w:r w:rsidR="00583338" w:rsidRPr="00583338">
        <w:rPr>
          <w:rFonts w:eastAsiaTheme="minorEastAsia"/>
          <w:sz w:val="28"/>
          <w:szCs w:val="28"/>
        </w:rPr>
        <w:t xml:space="preserve">нормативно-правовыми актами Администрации муниципального образования «Гагаринский район» Смоленской области, </w:t>
      </w:r>
      <w:r w:rsidRPr="002A6598">
        <w:rPr>
          <w:rFonts w:eastAsiaTheme="minorEastAsia"/>
          <w:sz w:val="28"/>
          <w:szCs w:val="28"/>
        </w:rPr>
        <w:t xml:space="preserve">в случае представления платежного поручения для оплаты денежных обязательств по </w:t>
      </w:r>
      <w:r w:rsidR="00733AF3">
        <w:rPr>
          <w:rFonts w:eastAsiaTheme="minorEastAsia"/>
          <w:sz w:val="28"/>
          <w:szCs w:val="28"/>
        </w:rPr>
        <w:t>муниципальным</w:t>
      </w:r>
      <w:r w:rsidRPr="002A6598">
        <w:rPr>
          <w:rFonts w:eastAsiaTheme="minorEastAsia"/>
          <w:sz w:val="28"/>
          <w:szCs w:val="28"/>
        </w:rPr>
        <w:t xml:space="preserve"> контрактам (договорам) на поставку товаров, выполнение работ, оказание услуг;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5) </w:t>
      </w:r>
      <w:proofErr w:type="spellStart"/>
      <w:r w:rsidRPr="002A6598">
        <w:rPr>
          <w:rFonts w:eastAsiaTheme="minorEastAsia"/>
          <w:sz w:val="28"/>
          <w:szCs w:val="28"/>
        </w:rPr>
        <w:t>непревышение</w:t>
      </w:r>
      <w:proofErr w:type="spellEnd"/>
      <w:r w:rsidRPr="002A6598">
        <w:rPr>
          <w:rFonts w:eastAsiaTheme="minorEastAsia"/>
          <w:sz w:val="28"/>
          <w:szCs w:val="28"/>
        </w:rPr>
        <w:t xml:space="preserve"> сумм в платежном поручении остатков лимитов бюджетных обязательств, учтенных на соответствующем лицевом счете;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документе-основании (при наличии).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8. </w:t>
      </w:r>
      <w:proofErr w:type="gramStart"/>
      <w:r w:rsidRPr="002A6598">
        <w:rPr>
          <w:rFonts w:eastAsiaTheme="minorEastAsia"/>
          <w:sz w:val="28"/>
          <w:szCs w:val="28"/>
        </w:rPr>
        <w:t xml:space="preserve">При санкционировании оплаты денежного обязательства, возникающего по </w:t>
      </w:r>
      <w:r w:rsidR="00733AF3">
        <w:rPr>
          <w:rFonts w:eastAsiaTheme="minorEastAsia"/>
          <w:sz w:val="28"/>
          <w:szCs w:val="28"/>
        </w:rPr>
        <w:t>муниципальному</w:t>
      </w:r>
      <w:r w:rsidRPr="002A6598">
        <w:rPr>
          <w:rFonts w:eastAsiaTheme="minorEastAsia"/>
          <w:sz w:val="28"/>
          <w:szCs w:val="28"/>
        </w:rPr>
        <w:t xml:space="preserve"> контракту (договору), по которому поставлено в </w:t>
      </w:r>
      <w:proofErr w:type="spellStart"/>
      <w:r w:rsidR="00733AF3">
        <w:rPr>
          <w:rFonts w:eastAsiaTheme="minorEastAsia"/>
          <w:sz w:val="28"/>
          <w:szCs w:val="28"/>
        </w:rPr>
        <w:t>Финуправлении</w:t>
      </w:r>
      <w:proofErr w:type="spellEnd"/>
      <w:r w:rsidRPr="002A6598">
        <w:rPr>
          <w:rFonts w:eastAsiaTheme="minorEastAsia"/>
          <w:sz w:val="28"/>
          <w:szCs w:val="28"/>
        </w:rPr>
        <w:t xml:space="preserve"> на учет бюджетное обязательство, осуществляется проверка в соответствии с положениями пункта 7 настоящего Порядка, а также проверка соответствия информации о денежном обязательстве информации о поставленном на учет соответствующем бюджетном обязательстве и проверка соответствия информации, указанной в платежном поручении, информации о денежном обязательстве, а именно:</w:t>
      </w:r>
      <w:proofErr w:type="gramEnd"/>
    </w:p>
    <w:p w:rsidR="00485744" w:rsidRPr="002A6598" w:rsidRDefault="00733AF3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85744" w:rsidRPr="002A6598">
        <w:rPr>
          <w:rFonts w:eastAsiaTheme="minorEastAsia"/>
          <w:sz w:val="28"/>
          <w:szCs w:val="28"/>
        </w:rPr>
        <w:t xml:space="preserve">идентичность кода (кодов) классификации расходов </w:t>
      </w:r>
      <w:r>
        <w:rPr>
          <w:rFonts w:eastAsiaTheme="minorEastAsia"/>
          <w:sz w:val="28"/>
          <w:szCs w:val="28"/>
        </w:rPr>
        <w:t>местного</w:t>
      </w:r>
      <w:r w:rsidR="00485744" w:rsidRPr="002A6598">
        <w:rPr>
          <w:rFonts w:eastAsiaTheme="minorEastAsia"/>
          <w:sz w:val="28"/>
          <w:szCs w:val="28"/>
        </w:rPr>
        <w:t xml:space="preserve"> бюджета по денежному обязательству и платежу;</w:t>
      </w:r>
    </w:p>
    <w:p w:rsidR="00485744" w:rsidRPr="002A6598" w:rsidRDefault="00733AF3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85744" w:rsidRPr="002A6598">
        <w:rPr>
          <w:rFonts w:eastAsiaTheme="minorEastAsia"/>
          <w:sz w:val="28"/>
          <w:szCs w:val="28"/>
        </w:rPr>
        <w:t>соответствие содержания операции, исходя из денежного обязательства, содержанию текста назначения платежа, указанному в платежном поручении.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lastRenderedPageBreak/>
        <w:t>9.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направлениям: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1) коды классификации расходов </w:t>
      </w:r>
      <w:r w:rsidR="00733AF3">
        <w:rPr>
          <w:rFonts w:eastAsiaTheme="minorEastAsia"/>
          <w:sz w:val="28"/>
          <w:szCs w:val="28"/>
        </w:rPr>
        <w:t xml:space="preserve"> местного</w:t>
      </w:r>
      <w:r w:rsidRPr="002A6598">
        <w:rPr>
          <w:rFonts w:eastAsiaTheme="minorEastAsia"/>
          <w:sz w:val="28"/>
          <w:szCs w:val="28"/>
        </w:rPr>
        <w:t xml:space="preserve">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2) соответствие указанных в платежном поручении </w:t>
      </w:r>
      <w:proofErr w:type="gramStart"/>
      <w:r w:rsidRPr="002A6598">
        <w:rPr>
          <w:rFonts w:eastAsiaTheme="minorEastAsia"/>
          <w:sz w:val="28"/>
          <w:szCs w:val="28"/>
        </w:rPr>
        <w:t xml:space="preserve">кодов видов расходов классификации расходов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</w:t>
      </w:r>
      <w:proofErr w:type="gramEnd"/>
      <w:r w:rsidRPr="002A6598">
        <w:rPr>
          <w:rFonts w:eastAsiaTheme="minorEastAsia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3) </w:t>
      </w:r>
      <w:proofErr w:type="spellStart"/>
      <w:r w:rsidRPr="002A6598">
        <w:rPr>
          <w:rFonts w:eastAsiaTheme="minorEastAsia"/>
          <w:sz w:val="28"/>
          <w:szCs w:val="28"/>
        </w:rPr>
        <w:t>непревышение</w:t>
      </w:r>
      <w:proofErr w:type="spellEnd"/>
      <w:r w:rsidRPr="002A6598">
        <w:rPr>
          <w:rFonts w:eastAsiaTheme="minorEastAsia"/>
          <w:sz w:val="28"/>
          <w:szCs w:val="28"/>
        </w:rPr>
        <w:t xml:space="preserve"> сумм, указанных в платежном поручении, над остатками соответствующих бюджетных ассигнований, учтенных на лицевом счете получателя средств </w:t>
      </w:r>
      <w:r w:rsidR="0046429F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бюджета.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10. При санкционировании оплаты денежных обязательств по перечислениям по источникам финансирования дефицита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осуществляется проверка платежного поручения по следующим направлениям: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1) коды классификации источников финансирования дефицита </w:t>
      </w:r>
      <w:r w:rsidR="00733AF3">
        <w:rPr>
          <w:rFonts w:eastAsiaTheme="minorEastAsia"/>
          <w:sz w:val="28"/>
          <w:szCs w:val="28"/>
        </w:rPr>
        <w:t xml:space="preserve">местного </w:t>
      </w:r>
      <w:r w:rsidRPr="002A6598">
        <w:rPr>
          <w:rFonts w:eastAsiaTheme="minorEastAsia"/>
          <w:sz w:val="28"/>
          <w:szCs w:val="28"/>
        </w:rPr>
        <w:t>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2) соответствие указанных в платежном поручении </w:t>
      </w:r>
      <w:proofErr w:type="gramStart"/>
      <w:r w:rsidRPr="002A6598">
        <w:rPr>
          <w:rFonts w:eastAsiaTheme="minorEastAsia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2A6598">
        <w:rPr>
          <w:rFonts w:eastAsiaTheme="minorEastAsia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3) </w:t>
      </w:r>
      <w:proofErr w:type="spellStart"/>
      <w:r w:rsidRPr="002A6598">
        <w:rPr>
          <w:rFonts w:eastAsiaTheme="minorEastAsia"/>
          <w:sz w:val="28"/>
          <w:szCs w:val="28"/>
        </w:rPr>
        <w:t>непревышение</w:t>
      </w:r>
      <w:proofErr w:type="spellEnd"/>
      <w:r w:rsidRPr="002A6598">
        <w:rPr>
          <w:rFonts w:eastAsiaTheme="minorEastAsia"/>
          <w:sz w:val="28"/>
          <w:szCs w:val="28"/>
        </w:rPr>
        <w:t xml:space="preserve"> сумм, указанных в платежном поручении, остаткам соответствующих бюджетных ассигнований, учтенных на лицевом счете </w:t>
      </w:r>
      <w:proofErr w:type="gramStart"/>
      <w:r w:rsidRPr="002A6598">
        <w:rPr>
          <w:rFonts w:eastAsiaTheme="minorEastAsia"/>
          <w:sz w:val="28"/>
          <w:szCs w:val="28"/>
        </w:rPr>
        <w:t xml:space="preserve">администратора источников финансирования дефицита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</w:t>
      </w:r>
      <w:proofErr w:type="gramEnd"/>
      <w:r w:rsidRPr="002A6598">
        <w:rPr>
          <w:rFonts w:eastAsiaTheme="minorEastAsia"/>
          <w:sz w:val="28"/>
          <w:szCs w:val="28"/>
        </w:rPr>
        <w:t>.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11. </w:t>
      </w:r>
      <w:proofErr w:type="gramStart"/>
      <w:r w:rsidRPr="002A6598">
        <w:rPr>
          <w:rFonts w:eastAsiaTheme="minorEastAsia"/>
          <w:sz w:val="28"/>
          <w:szCs w:val="28"/>
        </w:rPr>
        <w:t xml:space="preserve">В случае если форма или информация, указанная в платежном поручении, не соответствуют требованиям, установленным пунктами 4, 7 – 10 настоящего Порядка,  работник </w:t>
      </w:r>
      <w:r w:rsidR="00733AF3">
        <w:rPr>
          <w:rFonts w:eastAsiaTheme="minorEastAsia"/>
          <w:sz w:val="28"/>
          <w:szCs w:val="28"/>
        </w:rPr>
        <w:t>отдела казначейства</w:t>
      </w:r>
      <w:r w:rsidRPr="002A6598">
        <w:rPr>
          <w:rFonts w:eastAsiaTheme="minorEastAsia"/>
          <w:sz w:val="28"/>
          <w:szCs w:val="28"/>
        </w:rPr>
        <w:t xml:space="preserve"> возвращает получателю средств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не позднее срока, установленного пунктом 3 настоящего Порядка, экземпляры платежного поручения на бумажном носителе со штампом «Отказано» с указанием даты, его подписи и причины возврата, а также подлинники документов-оснований.</w:t>
      </w:r>
      <w:proofErr w:type="gramEnd"/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В случае если платежные поручения представлялись в электронном виде, то не позднее срока, установленного пунктом 3 настоящего Порядка, работник </w:t>
      </w:r>
      <w:r w:rsidR="00733AF3">
        <w:rPr>
          <w:rFonts w:eastAsiaTheme="minorEastAsia"/>
          <w:sz w:val="28"/>
          <w:szCs w:val="28"/>
        </w:rPr>
        <w:t>отдела казначейства</w:t>
      </w:r>
      <w:r w:rsidRPr="002A6598">
        <w:rPr>
          <w:rFonts w:eastAsiaTheme="minorEastAsia"/>
          <w:sz w:val="28"/>
          <w:szCs w:val="28"/>
        </w:rPr>
        <w:t xml:space="preserve"> присваивает указанным платежным поручениям аналитический признак «Забракован» с указанием причины отказа в санкционировании оплаты денежных обязательств.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12. </w:t>
      </w:r>
      <w:proofErr w:type="gramStart"/>
      <w:r w:rsidRPr="002A6598">
        <w:rPr>
          <w:rFonts w:eastAsiaTheme="minorEastAsia"/>
          <w:sz w:val="28"/>
          <w:szCs w:val="28"/>
        </w:rPr>
        <w:t xml:space="preserve">При положительном результате проверки платежных поручений и документов-оснований в соответствии с требованиями, установленными настоящим Порядком, работником </w:t>
      </w:r>
      <w:r w:rsidR="00733AF3">
        <w:rPr>
          <w:rFonts w:eastAsiaTheme="minorEastAsia"/>
          <w:sz w:val="28"/>
          <w:szCs w:val="28"/>
        </w:rPr>
        <w:t>отдела казначейства</w:t>
      </w:r>
      <w:r w:rsidRPr="002A6598">
        <w:rPr>
          <w:rFonts w:eastAsiaTheme="minorEastAsia"/>
          <w:sz w:val="28"/>
          <w:szCs w:val="28"/>
        </w:rPr>
        <w:t xml:space="preserve"> в платежном поручении, представленном на бумажном носителе, проставляется отметка (штамп «Проверено»), подтверждающая санкционирование оплаты денежных обязательств </w:t>
      </w:r>
      <w:r w:rsidRPr="002A6598">
        <w:rPr>
          <w:rFonts w:eastAsiaTheme="minorEastAsia"/>
          <w:sz w:val="28"/>
          <w:szCs w:val="28"/>
        </w:rPr>
        <w:lastRenderedPageBreak/>
        <w:t xml:space="preserve">получателя средств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(администратора источников финансирования дефицита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бюджета) c указанием на нем даты и его подписи.</w:t>
      </w:r>
      <w:proofErr w:type="gramEnd"/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Платежным поручениям, представленным в электронном виде, работник </w:t>
      </w:r>
      <w:r w:rsidR="00733AF3">
        <w:rPr>
          <w:rFonts w:eastAsiaTheme="minorEastAsia"/>
          <w:sz w:val="28"/>
          <w:szCs w:val="28"/>
        </w:rPr>
        <w:t>отдела казначейства</w:t>
      </w:r>
      <w:r w:rsidRPr="002A6598">
        <w:rPr>
          <w:rFonts w:eastAsiaTheme="minorEastAsia"/>
          <w:sz w:val="28"/>
          <w:szCs w:val="28"/>
        </w:rPr>
        <w:t xml:space="preserve"> присваивает аналитический признак «Проверено».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13. Получатель средств </w:t>
      </w:r>
      <w:r w:rsidR="00733AF3">
        <w:rPr>
          <w:rFonts w:eastAsiaTheme="minorEastAsia"/>
          <w:sz w:val="28"/>
          <w:szCs w:val="28"/>
        </w:rPr>
        <w:t>местного</w:t>
      </w:r>
      <w:r w:rsidRPr="002A6598">
        <w:rPr>
          <w:rFonts w:eastAsiaTheme="minorEastAsia"/>
          <w:sz w:val="28"/>
          <w:szCs w:val="28"/>
        </w:rPr>
        <w:t xml:space="preserve"> бюджета осуществляет контроль и несет ответственность </w:t>
      </w:r>
      <w:proofErr w:type="gramStart"/>
      <w:r w:rsidRPr="002A6598">
        <w:rPr>
          <w:rFonts w:eastAsiaTheme="minorEastAsia"/>
          <w:sz w:val="28"/>
          <w:szCs w:val="28"/>
        </w:rPr>
        <w:t>за</w:t>
      </w:r>
      <w:proofErr w:type="gramEnd"/>
      <w:r w:rsidRPr="002A6598">
        <w:rPr>
          <w:rFonts w:eastAsiaTheme="minorEastAsia"/>
          <w:sz w:val="28"/>
          <w:szCs w:val="28"/>
        </w:rPr>
        <w:t>: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- полным </w:t>
      </w:r>
      <w:proofErr w:type="gramStart"/>
      <w:r w:rsidRPr="002A6598">
        <w:rPr>
          <w:rFonts w:eastAsiaTheme="minorEastAsia"/>
          <w:sz w:val="28"/>
          <w:szCs w:val="28"/>
        </w:rPr>
        <w:t>исполнением</w:t>
      </w:r>
      <w:proofErr w:type="gramEnd"/>
      <w:r w:rsidRPr="002A6598">
        <w:rPr>
          <w:rFonts w:eastAsiaTheme="minorEastAsia"/>
          <w:sz w:val="28"/>
          <w:szCs w:val="28"/>
        </w:rPr>
        <w:t xml:space="preserve"> надлежащим образом всех обязательств сторон в соответствии с условиями </w:t>
      </w:r>
      <w:r w:rsidR="00733AF3">
        <w:rPr>
          <w:rFonts w:eastAsiaTheme="minorEastAsia"/>
          <w:sz w:val="28"/>
          <w:szCs w:val="28"/>
        </w:rPr>
        <w:t>муниципальных</w:t>
      </w:r>
      <w:r w:rsidRPr="002A6598">
        <w:rPr>
          <w:rFonts w:eastAsiaTheme="minorEastAsia"/>
          <w:sz w:val="28"/>
          <w:szCs w:val="28"/>
        </w:rPr>
        <w:t xml:space="preserve"> контрактов (договоров, соглашений);</w:t>
      </w:r>
    </w:p>
    <w:p w:rsidR="00485744" w:rsidRPr="00733AF3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33AF3">
        <w:rPr>
          <w:rFonts w:eastAsiaTheme="minorEastAsia"/>
          <w:sz w:val="28"/>
          <w:szCs w:val="28"/>
        </w:rPr>
        <w:t>- целевым расходованием денежных сре</w:t>
      </w:r>
      <w:proofErr w:type="gramStart"/>
      <w:r w:rsidRPr="00733AF3">
        <w:rPr>
          <w:rFonts w:eastAsiaTheme="minorEastAsia"/>
          <w:sz w:val="28"/>
          <w:szCs w:val="28"/>
        </w:rPr>
        <w:t>дств пр</w:t>
      </w:r>
      <w:proofErr w:type="gramEnd"/>
      <w:r w:rsidRPr="00733AF3">
        <w:rPr>
          <w:rFonts w:eastAsiaTheme="minorEastAsia"/>
          <w:sz w:val="28"/>
          <w:szCs w:val="28"/>
        </w:rPr>
        <w:t xml:space="preserve">и совершении расчетов наличными денежными средствами в случае представления в </w:t>
      </w:r>
      <w:r w:rsidR="00733AF3" w:rsidRPr="00733AF3">
        <w:rPr>
          <w:rFonts w:eastAsiaTheme="minorEastAsia"/>
          <w:sz w:val="28"/>
          <w:szCs w:val="28"/>
        </w:rPr>
        <w:t>отдел казначейства</w:t>
      </w:r>
      <w:r w:rsidRPr="00733AF3">
        <w:rPr>
          <w:rFonts w:eastAsiaTheme="minorEastAsia"/>
          <w:sz w:val="28"/>
          <w:szCs w:val="28"/>
        </w:rPr>
        <w:t xml:space="preserve">  платежных поручений на получение наличных денежных средств;</w:t>
      </w:r>
    </w:p>
    <w:p w:rsidR="00485744" w:rsidRPr="002A6598" w:rsidRDefault="00485744" w:rsidP="00733AF3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- соответствием производимых перечислений целевому назначению мероприятий, проводимых в рамках </w:t>
      </w:r>
      <w:r w:rsidR="00733AF3">
        <w:rPr>
          <w:rFonts w:eastAsiaTheme="minorEastAsia"/>
          <w:sz w:val="28"/>
          <w:szCs w:val="28"/>
        </w:rPr>
        <w:t>муниципальных</w:t>
      </w:r>
      <w:r w:rsidRPr="002A6598">
        <w:rPr>
          <w:rFonts w:eastAsiaTheme="minorEastAsia"/>
          <w:sz w:val="28"/>
          <w:szCs w:val="28"/>
        </w:rPr>
        <w:t xml:space="preserve"> программ, ведомственных целевых программ, адресной инвестиционной программы, утвержденных в установленном порядке;</w:t>
      </w:r>
    </w:p>
    <w:p w:rsidR="00485744" w:rsidRPr="002A6598" w:rsidRDefault="00485744" w:rsidP="00DE0E41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 xml:space="preserve">- соответствием объемов производимых перечислений объемам затрат по реализации мероприятий </w:t>
      </w:r>
      <w:r w:rsidR="00DE0E41">
        <w:rPr>
          <w:rFonts w:eastAsiaTheme="minorEastAsia"/>
          <w:sz w:val="28"/>
          <w:szCs w:val="28"/>
        </w:rPr>
        <w:t>муниципальных</w:t>
      </w:r>
      <w:r w:rsidRPr="002A6598">
        <w:rPr>
          <w:rFonts w:eastAsiaTheme="minorEastAsia"/>
          <w:sz w:val="28"/>
          <w:szCs w:val="28"/>
        </w:rPr>
        <w:t xml:space="preserve"> программ, ведомственных целевых программ, адресной инвестиционной программы, утвержденных в установленном порядке;</w:t>
      </w:r>
    </w:p>
    <w:p w:rsidR="00485744" w:rsidRPr="002A6598" w:rsidRDefault="00485744" w:rsidP="00DE0E41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A6598">
        <w:rPr>
          <w:rFonts w:eastAsiaTheme="minorEastAsia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485744" w:rsidRPr="002A6598" w:rsidRDefault="00485744" w:rsidP="00DE0E41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A6598">
        <w:rPr>
          <w:rFonts w:eastAsiaTheme="minorEastAsia"/>
          <w:sz w:val="28"/>
          <w:szCs w:val="28"/>
        </w:rPr>
        <w:t xml:space="preserve">- осуществлением в целях предоставления мер социальной поддержки населения выплат социального характера в размерах и сроках в соответствии с порядками, </w:t>
      </w:r>
      <w:r w:rsidRPr="00583338">
        <w:rPr>
          <w:rFonts w:eastAsiaTheme="minorEastAsia"/>
          <w:sz w:val="28"/>
          <w:szCs w:val="28"/>
        </w:rPr>
        <w:t>установленными федеральным и областным законодательством</w:t>
      </w:r>
      <w:r w:rsidR="00583338">
        <w:rPr>
          <w:rFonts w:eastAsiaTheme="minorEastAsia"/>
          <w:sz w:val="28"/>
          <w:szCs w:val="28"/>
        </w:rPr>
        <w:t>,</w:t>
      </w:r>
      <w:r w:rsidR="00583338" w:rsidRPr="00583338">
        <w:t xml:space="preserve"> </w:t>
      </w:r>
      <w:r w:rsidR="00583338" w:rsidRPr="00583338">
        <w:rPr>
          <w:rFonts w:eastAsiaTheme="minorEastAsia"/>
          <w:sz w:val="28"/>
          <w:szCs w:val="28"/>
        </w:rPr>
        <w:t xml:space="preserve">нормативно-правовыми актами органов власти </w:t>
      </w:r>
      <w:r w:rsidR="00583338">
        <w:rPr>
          <w:rFonts w:eastAsiaTheme="minorEastAsia"/>
          <w:sz w:val="28"/>
          <w:szCs w:val="28"/>
        </w:rPr>
        <w:t xml:space="preserve">муниципального образования «Гагаринский район» Смоленской области и муниципального образования Гагаринского городского поселения </w:t>
      </w:r>
      <w:r w:rsidR="00583338" w:rsidRPr="00583338">
        <w:rPr>
          <w:rFonts w:eastAsiaTheme="minorEastAsia"/>
          <w:sz w:val="28"/>
          <w:szCs w:val="28"/>
        </w:rPr>
        <w:t>Гагаринского района Смоленской области</w:t>
      </w:r>
      <w:r w:rsidR="00583338">
        <w:rPr>
          <w:rFonts w:eastAsiaTheme="minorEastAsia"/>
          <w:sz w:val="28"/>
          <w:szCs w:val="28"/>
        </w:rPr>
        <w:t>.</w:t>
      </w:r>
      <w:proofErr w:type="gramEnd"/>
    </w:p>
    <w:sectPr w:rsidR="00485744" w:rsidRPr="002A6598" w:rsidSect="003A34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D4" w:rsidRDefault="003A23D4" w:rsidP="0050698A">
      <w:pPr>
        <w:spacing w:line="240" w:lineRule="auto"/>
      </w:pPr>
      <w:r>
        <w:separator/>
      </w:r>
    </w:p>
  </w:endnote>
  <w:endnote w:type="continuationSeparator" w:id="0">
    <w:p w:rsidR="003A23D4" w:rsidRDefault="003A23D4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D4" w:rsidRDefault="003A23D4" w:rsidP="0050698A">
      <w:pPr>
        <w:spacing w:line="240" w:lineRule="auto"/>
      </w:pPr>
      <w:r>
        <w:separator/>
      </w:r>
    </w:p>
  </w:footnote>
  <w:footnote w:type="continuationSeparator" w:id="0">
    <w:p w:rsidR="003A23D4" w:rsidRDefault="003A23D4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C02"/>
    <w:rsid w:val="000501AA"/>
    <w:rsid w:val="000567F0"/>
    <w:rsid w:val="000C1E7A"/>
    <w:rsid w:val="000C263D"/>
    <w:rsid w:val="000D605D"/>
    <w:rsid w:val="001117B6"/>
    <w:rsid w:val="00113223"/>
    <w:rsid w:val="00124027"/>
    <w:rsid w:val="00137ADC"/>
    <w:rsid w:val="001563DB"/>
    <w:rsid w:val="001A1B20"/>
    <w:rsid w:val="001B35D0"/>
    <w:rsid w:val="001C398A"/>
    <w:rsid w:val="001C7D17"/>
    <w:rsid w:val="001E02B8"/>
    <w:rsid w:val="00203759"/>
    <w:rsid w:val="002162C9"/>
    <w:rsid w:val="00230018"/>
    <w:rsid w:val="00230DD9"/>
    <w:rsid w:val="00235033"/>
    <w:rsid w:val="00240187"/>
    <w:rsid w:val="002458F4"/>
    <w:rsid w:val="00264F39"/>
    <w:rsid w:val="002A6598"/>
    <w:rsid w:val="002C7F01"/>
    <w:rsid w:val="00313B5F"/>
    <w:rsid w:val="00320909"/>
    <w:rsid w:val="0033353A"/>
    <w:rsid w:val="003412E8"/>
    <w:rsid w:val="00360977"/>
    <w:rsid w:val="003731A6"/>
    <w:rsid w:val="00374CBE"/>
    <w:rsid w:val="003834D0"/>
    <w:rsid w:val="00384089"/>
    <w:rsid w:val="00390D97"/>
    <w:rsid w:val="00392398"/>
    <w:rsid w:val="003A0474"/>
    <w:rsid w:val="003A23D4"/>
    <w:rsid w:val="003A34A9"/>
    <w:rsid w:val="003B0AF8"/>
    <w:rsid w:val="003E5AF5"/>
    <w:rsid w:val="003F33DE"/>
    <w:rsid w:val="003F3D64"/>
    <w:rsid w:val="00410875"/>
    <w:rsid w:val="0043486B"/>
    <w:rsid w:val="0043742A"/>
    <w:rsid w:val="00450297"/>
    <w:rsid w:val="00452D2A"/>
    <w:rsid w:val="00455008"/>
    <w:rsid w:val="00457288"/>
    <w:rsid w:val="0046429F"/>
    <w:rsid w:val="00485744"/>
    <w:rsid w:val="00496076"/>
    <w:rsid w:val="004A7815"/>
    <w:rsid w:val="004B0CE8"/>
    <w:rsid w:val="004C0284"/>
    <w:rsid w:val="004C19AF"/>
    <w:rsid w:val="004D4BF0"/>
    <w:rsid w:val="004E195E"/>
    <w:rsid w:val="004E7CA4"/>
    <w:rsid w:val="004F4C8A"/>
    <w:rsid w:val="0050177A"/>
    <w:rsid w:val="00502A3F"/>
    <w:rsid w:val="0050698A"/>
    <w:rsid w:val="00513018"/>
    <w:rsid w:val="00513747"/>
    <w:rsid w:val="00530E37"/>
    <w:rsid w:val="0055245F"/>
    <w:rsid w:val="0057136B"/>
    <w:rsid w:val="00577997"/>
    <w:rsid w:val="00577AE0"/>
    <w:rsid w:val="00583338"/>
    <w:rsid w:val="00583C7C"/>
    <w:rsid w:val="005A03A9"/>
    <w:rsid w:val="005E430E"/>
    <w:rsid w:val="005F667A"/>
    <w:rsid w:val="00601658"/>
    <w:rsid w:val="00603146"/>
    <w:rsid w:val="00605C1D"/>
    <w:rsid w:val="00606A37"/>
    <w:rsid w:val="00620E41"/>
    <w:rsid w:val="00633368"/>
    <w:rsid w:val="006379A9"/>
    <w:rsid w:val="006654A4"/>
    <w:rsid w:val="00666EDE"/>
    <w:rsid w:val="0067056B"/>
    <w:rsid w:val="006A1873"/>
    <w:rsid w:val="006D7CFA"/>
    <w:rsid w:val="006F4423"/>
    <w:rsid w:val="006F5AE6"/>
    <w:rsid w:val="006F6641"/>
    <w:rsid w:val="00707E25"/>
    <w:rsid w:val="00733AF3"/>
    <w:rsid w:val="007341E6"/>
    <w:rsid w:val="00735151"/>
    <w:rsid w:val="007422F3"/>
    <w:rsid w:val="00785486"/>
    <w:rsid w:val="007A6929"/>
    <w:rsid w:val="007D625B"/>
    <w:rsid w:val="00820D81"/>
    <w:rsid w:val="00823516"/>
    <w:rsid w:val="00825FDA"/>
    <w:rsid w:val="0083326C"/>
    <w:rsid w:val="00837804"/>
    <w:rsid w:val="00841BDA"/>
    <w:rsid w:val="008563E2"/>
    <w:rsid w:val="00862C43"/>
    <w:rsid w:val="00864AF4"/>
    <w:rsid w:val="0086531B"/>
    <w:rsid w:val="00882A1D"/>
    <w:rsid w:val="008839A5"/>
    <w:rsid w:val="008B066D"/>
    <w:rsid w:val="008F1A1B"/>
    <w:rsid w:val="008F5FC2"/>
    <w:rsid w:val="00912E70"/>
    <w:rsid w:val="00945B16"/>
    <w:rsid w:val="0096535B"/>
    <w:rsid w:val="009674CB"/>
    <w:rsid w:val="009844CB"/>
    <w:rsid w:val="009D51D1"/>
    <w:rsid w:val="009E2DB0"/>
    <w:rsid w:val="00A042BF"/>
    <w:rsid w:val="00A07119"/>
    <w:rsid w:val="00A4357F"/>
    <w:rsid w:val="00A4623D"/>
    <w:rsid w:val="00A664F0"/>
    <w:rsid w:val="00A912DA"/>
    <w:rsid w:val="00A96106"/>
    <w:rsid w:val="00AA593D"/>
    <w:rsid w:val="00AB1097"/>
    <w:rsid w:val="00B0368B"/>
    <w:rsid w:val="00B416A9"/>
    <w:rsid w:val="00B65BA7"/>
    <w:rsid w:val="00B716F0"/>
    <w:rsid w:val="00B84ED4"/>
    <w:rsid w:val="00B97981"/>
    <w:rsid w:val="00BA39B5"/>
    <w:rsid w:val="00BB72E3"/>
    <w:rsid w:val="00BD27B3"/>
    <w:rsid w:val="00BD614D"/>
    <w:rsid w:val="00BD61C4"/>
    <w:rsid w:val="00BF785C"/>
    <w:rsid w:val="00C2543E"/>
    <w:rsid w:val="00C432D2"/>
    <w:rsid w:val="00C46BCD"/>
    <w:rsid w:val="00C9312F"/>
    <w:rsid w:val="00CB3281"/>
    <w:rsid w:val="00CC5DE3"/>
    <w:rsid w:val="00CE180F"/>
    <w:rsid w:val="00D11B65"/>
    <w:rsid w:val="00D66141"/>
    <w:rsid w:val="00D76FC3"/>
    <w:rsid w:val="00D92BD5"/>
    <w:rsid w:val="00DA41B5"/>
    <w:rsid w:val="00DB2AAB"/>
    <w:rsid w:val="00DC1814"/>
    <w:rsid w:val="00DE0E41"/>
    <w:rsid w:val="00DE5F37"/>
    <w:rsid w:val="00DF05E1"/>
    <w:rsid w:val="00E15BE9"/>
    <w:rsid w:val="00E41C6F"/>
    <w:rsid w:val="00E506C2"/>
    <w:rsid w:val="00E65865"/>
    <w:rsid w:val="00E72D0B"/>
    <w:rsid w:val="00E751F5"/>
    <w:rsid w:val="00E81E81"/>
    <w:rsid w:val="00EE41B3"/>
    <w:rsid w:val="00F018E9"/>
    <w:rsid w:val="00F129C1"/>
    <w:rsid w:val="00F2713A"/>
    <w:rsid w:val="00F85641"/>
    <w:rsid w:val="00F87A03"/>
    <w:rsid w:val="00F87AD5"/>
    <w:rsid w:val="00FB6C26"/>
    <w:rsid w:val="00FC4A70"/>
    <w:rsid w:val="00FD5989"/>
    <w:rsid w:val="00FE27B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7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118</cp:revision>
  <cp:lastPrinted>2021-01-27T13:33:00Z</cp:lastPrinted>
  <dcterms:created xsi:type="dcterms:W3CDTF">2016-07-21T08:04:00Z</dcterms:created>
  <dcterms:modified xsi:type="dcterms:W3CDTF">2021-01-29T11:59:00Z</dcterms:modified>
</cp:coreProperties>
</file>