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4"/>
        <w:gridCol w:w="2761"/>
        <w:gridCol w:w="3246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EB78CB" w:rsidRDefault="00B27D18" w:rsidP="00BF4F02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28 марта</w:t>
            </w:r>
            <w:r w:rsidRPr="00EB78CB">
              <w:rPr>
                <w:rFonts w:ascii="Times New Roman CYR" w:hAnsi="Times New Roman CYR"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szCs w:val="28"/>
              </w:rPr>
              <w:t>9</w:t>
            </w:r>
            <w:r w:rsidRPr="00EB78CB">
              <w:rPr>
                <w:rFonts w:ascii="Times New Roman CYR" w:hAnsi="Times New Roman CYR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EB78CB" w:rsidRDefault="00B27D18" w:rsidP="00BF4F0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B27D18" w:rsidRPr="00EB78CB" w:rsidRDefault="00B27D18" w:rsidP="00B27D18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Cs w:val="28"/>
              </w:rPr>
            </w:pPr>
            <w:r w:rsidRPr="00EB78CB">
              <w:rPr>
                <w:rFonts w:ascii="Times New Roman CYR" w:hAnsi="Times New Roman CYR"/>
                <w:szCs w:val="28"/>
              </w:rPr>
              <w:t xml:space="preserve"> №</w:t>
            </w:r>
            <w:r>
              <w:rPr>
                <w:rFonts w:ascii="Times New Roman CYR" w:hAnsi="Times New Roman CYR"/>
                <w:szCs w:val="28"/>
              </w:rPr>
              <w:t>109</w:t>
            </w:r>
            <w:r w:rsidRPr="00EB78CB">
              <w:rPr>
                <w:rFonts w:ascii="Times New Roman CYR" w:hAnsi="Times New Roman CYR"/>
                <w:szCs w:val="28"/>
              </w:rPr>
              <w:t>/</w:t>
            </w:r>
            <w:r>
              <w:rPr>
                <w:rFonts w:ascii="Times New Roman CYR" w:hAnsi="Times New Roman CYR"/>
                <w:szCs w:val="28"/>
              </w:rPr>
              <w:t>530-4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  <w:lang w:val="ru-RU"/>
        </w:rPr>
      </w:pPr>
    </w:p>
    <w:p w:rsidR="00B27D18" w:rsidRPr="00701FF5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Гагаринского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ЛДПР – Либерально-демократической партии России 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701FF5" w:rsidRPr="00701FF5">
        <w:rPr>
          <w:b/>
          <w:bCs/>
          <w:iCs/>
          <w:sz w:val="28"/>
          <w:szCs w:val="28"/>
        </w:rPr>
        <w:t>ЛДПР</w:t>
      </w:r>
      <w:r w:rsidR="00701FF5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</w:t>
      </w:r>
      <w:proofErr w:type="gramEnd"/>
      <w:r w:rsidRPr="00701FF5">
        <w:rPr>
          <w:sz w:val="28"/>
          <w:szCs w:val="28"/>
        </w:rPr>
        <w:t xml:space="preserve">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147C7F" w:rsidRPr="00701FF5">
        <w:rPr>
          <w:b/>
          <w:bCs/>
          <w:iCs/>
          <w:sz w:val="28"/>
          <w:szCs w:val="28"/>
        </w:rPr>
        <w:t>ЛДПР</w:t>
      </w:r>
      <w:r w:rsidR="00147C7F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</w:t>
      </w:r>
      <w:r w:rsidR="00147C7F" w:rsidRPr="00147C7F">
        <w:rPr>
          <w:bCs/>
          <w:iCs/>
          <w:sz w:val="28"/>
          <w:szCs w:val="28"/>
        </w:rPr>
        <w:lastRenderedPageBreak/>
        <w:t xml:space="preserve">депутатов Гагаринского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</w:p>
    <w:p w:rsidR="00C728ED" w:rsidRPr="00397813" w:rsidRDefault="00B27D18" w:rsidP="00C728ED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147C7F"/>
    <w:rsid w:val="00701FF5"/>
    <w:rsid w:val="00721C4E"/>
    <w:rsid w:val="00AC214A"/>
    <w:rsid w:val="00B27D18"/>
    <w:rsid w:val="00C728ED"/>
    <w:rsid w:val="00CD5720"/>
    <w:rsid w:val="00CE6CA6"/>
    <w:rsid w:val="00E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  <w:lang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2019-03-27T08:42:00Z</dcterms:created>
  <dcterms:modified xsi:type="dcterms:W3CDTF">2019-03-27T11:22:00Z</dcterms:modified>
</cp:coreProperties>
</file>