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C328F5">
        <w:rPr>
          <w:rFonts w:ascii="Times New Roman" w:hAnsi="Times New Roman" w:cs="Times New Roman"/>
          <w:b/>
          <w:sz w:val="28"/>
          <w:szCs w:val="28"/>
        </w:rPr>
        <w:t>7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налогам, установленным на территории Гагаринского городского поселения 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>и 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>агаринский район» Смоленской области от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02.06.2016 №548 «Об утверждении Положения о порядке проведения оценки эффективности налоговых льгот по местным налогам на территории Гагаринского городского поселения Гагаринского района Смоленской области»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>Положения оценка эффективности предоставления налоговых льгот по налогу на имущество физических лиц, введенному на территории Гагаринского городского поселения Гагаринского района Смоленской области в соответствии с решением Совета депутатов Гагаринского городского поселения Гагаринского района Смоленской области от 21 ноября 2014 года № 126 «Об утверждении Положения о налоге на имущество физических лиц на территории муниципального образования Гагаринского городского поселения Гагаринского района Смоленской</w:t>
      </w:r>
      <w:proofErr w:type="gramEnd"/>
      <w:r w:rsidRPr="006A3805">
        <w:rPr>
          <w:rFonts w:ascii="Times New Roman" w:hAnsi="Times New Roman" w:cs="Times New Roman"/>
          <w:sz w:val="28"/>
          <w:szCs w:val="28"/>
        </w:rPr>
        <w:t xml:space="preserve"> области»  </w:t>
      </w:r>
      <w:r w:rsidR="007D3488" w:rsidRPr="006A3805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7D3488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7D3488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6A3805" w:rsidRPr="006A380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9282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налоговых льгот по  земельному налогу, введенному на территории Гагаринского городского поселения Гагаринского района Смоленской области в соответствии с решением Совета депутатов Гагаринского городского поселения Гагаринского района Смоленской области от 30 ноября 2012 года № 145 «Об утверждении Положения «О земельном налоге на территории муниципального образования Гагаринского городского поселения Гагаринского района Смоленской области» (с последующими изменениями) </w:t>
      </w:r>
      <w:r w:rsidR="006A3805">
        <w:rPr>
          <w:rFonts w:ascii="Times New Roman" w:hAnsi="Times New Roman" w:cs="Times New Roman"/>
          <w:sz w:val="28"/>
          <w:szCs w:val="28"/>
        </w:rPr>
        <w:t>(далее - Положение</w:t>
      </w:r>
      <w:proofErr w:type="gramEnd"/>
      <w:r w:rsidR="006A3805">
        <w:rPr>
          <w:rFonts w:ascii="Times New Roman" w:hAnsi="Times New Roman" w:cs="Times New Roman"/>
          <w:sz w:val="28"/>
          <w:szCs w:val="28"/>
        </w:rPr>
        <w:t xml:space="preserve">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="006A3805"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п.п.6-13 статьи 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P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оборонно-спортивную подготовку по военно-учетным специальностям граждан, подлежащих призыву на военную службу, помимо случаев уплаты земельного налога, - в отношении части земельного участка, рассчитанной пропорционально площади помещения, сдаваемого ими в аренду (в отношении которой налоговая ставка определяется </w:t>
      </w:r>
      <w:hyperlink w:anchor="P113" w:history="1">
        <w:r w:rsidRPr="0089340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89340E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земельном налоге,</w:t>
      </w:r>
      <w:r w:rsidRPr="0089340E">
        <w:rPr>
          <w:rFonts w:ascii="Times New Roman" w:hAnsi="Times New Roman" w:cs="Times New Roman"/>
          <w:sz w:val="28"/>
          <w:szCs w:val="28"/>
        </w:rPr>
        <w:t xml:space="preserve"> в зависимости от вида деятельности арендатора);</w:t>
      </w:r>
    </w:p>
    <w:p w:rsidR="00C328F5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</w:t>
      </w:r>
      <w:r w:rsidR="00C328F5">
        <w:rPr>
          <w:rFonts w:ascii="Times New Roman" w:hAnsi="Times New Roman" w:cs="Times New Roman"/>
          <w:sz w:val="28"/>
          <w:szCs w:val="28"/>
        </w:rPr>
        <w:t>,</w:t>
      </w:r>
    </w:p>
    <w:p w:rsidR="006A3805" w:rsidRP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805"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 финансовое обеспечение деятельности которых осуществляется за счет средств бюджета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  <w:proofErr w:type="gramEnd"/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 Гагаринского района Смоленской области;</w:t>
      </w:r>
    </w:p>
    <w:p w:rsidR="00C328F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</w:t>
      </w:r>
      <w:r w:rsidR="00C328F5">
        <w:rPr>
          <w:rFonts w:ascii="Times New Roman" w:hAnsi="Times New Roman" w:cs="Times New Roman"/>
          <w:sz w:val="28"/>
          <w:szCs w:val="28"/>
        </w:rPr>
        <w:t>.</w:t>
      </w:r>
    </w:p>
    <w:p w:rsidR="00C328F5" w:rsidRDefault="00C328F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5" w:rsidRDefault="009B0915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347BFD">
        <w:rPr>
          <w:rFonts w:ascii="Times New Roman" w:hAnsi="Times New Roman" w:cs="Times New Roman"/>
          <w:sz w:val="28"/>
          <w:szCs w:val="28"/>
        </w:rPr>
        <w:t>Оценка эффективности предоставленной налоговой льготы по земельному налогу для организаций, осуществляющих оборонно-спортивную подготовку по военно-учетным специальностям граждан, подлежащих призыву на военную службу</w:t>
      </w:r>
      <w:r w:rsidR="00347BFD">
        <w:rPr>
          <w:rFonts w:ascii="Times New Roman" w:hAnsi="Times New Roman" w:cs="Times New Roman"/>
          <w:sz w:val="28"/>
          <w:szCs w:val="28"/>
        </w:rPr>
        <w:t>.</w:t>
      </w:r>
    </w:p>
    <w:p w:rsidR="00347BFD" w:rsidRP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9B0915" w:rsidP="00813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0915">
        <w:rPr>
          <w:rFonts w:ascii="Times New Roman" w:hAnsi="Times New Roman" w:cs="Times New Roman"/>
          <w:sz w:val="28"/>
          <w:szCs w:val="28"/>
        </w:rPr>
        <w:t>Налогоплательщик, воспользовавшийся данной льготой</w:t>
      </w:r>
      <w:r w:rsidR="00C328F5">
        <w:rPr>
          <w:rFonts w:ascii="Times New Roman" w:hAnsi="Times New Roman" w:cs="Times New Roman"/>
          <w:sz w:val="28"/>
          <w:szCs w:val="28"/>
        </w:rPr>
        <w:t xml:space="preserve"> в 2017</w:t>
      </w:r>
      <w:r w:rsidR="00DC03B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B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0915">
        <w:rPr>
          <w:rFonts w:ascii="Times New Roman" w:hAnsi="Times New Roman" w:cs="Times New Roman"/>
          <w:sz w:val="28"/>
          <w:szCs w:val="28"/>
        </w:rPr>
        <w:t xml:space="preserve"> </w:t>
      </w:r>
      <w:r w:rsidR="00347BFD">
        <w:rPr>
          <w:rFonts w:ascii="Times New Roman" w:hAnsi="Times New Roman" w:cs="Times New Roman"/>
          <w:sz w:val="28"/>
          <w:szCs w:val="28"/>
        </w:rPr>
        <w:t>ПОУ «Гагаринская автошкола ДОСААФ России».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15" w:rsidRDefault="00813CC8" w:rsidP="00813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бюджета Гагаринского городского поселения Гагаринского района Смоленской области от предост</w:t>
      </w:r>
      <w:r w:rsidR="00C328F5">
        <w:rPr>
          <w:rFonts w:ascii="Times New Roman" w:hAnsi="Times New Roman" w:cs="Times New Roman"/>
          <w:sz w:val="28"/>
          <w:szCs w:val="28"/>
        </w:rPr>
        <w:t>авленной налоговой льготы в 2017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2116E">
        <w:rPr>
          <w:rFonts w:ascii="Times New Roman" w:hAnsi="Times New Roman" w:cs="Times New Roman"/>
          <w:sz w:val="28"/>
          <w:szCs w:val="28"/>
        </w:rPr>
        <w:t xml:space="preserve"> 95,0 тыс. руб.</w:t>
      </w:r>
    </w:p>
    <w:p w:rsidR="009B0915" w:rsidRPr="00347BFD" w:rsidRDefault="009B0915" w:rsidP="00D34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бюджетной эффективности.</w:t>
      </w:r>
    </w:p>
    <w:p w:rsidR="00D34EFE" w:rsidRDefault="00D34EFE" w:rsidP="00D34E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п.3.1</w:t>
      </w:r>
      <w:r w:rsidR="007D2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оценка бюджетной эффективности </w:t>
      </w:r>
      <w:r w:rsidR="007D3488" w:rsidRPr="00347BFD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7D3488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B0915" w:rsidRDefault="009B0915" w:rsidP="00D34EFE">
      <w:pPr>
        <w:pStyle w:val="ConsPlusNormal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EF2A53">
        <w:rPr>
          <w:rFonts w:ascii="Times New Roman" w:hAnsi="Times New Roman" w:cs="Times New Roman"/>
          <w:sz w:val="28"/>
          <w:szCs w:val="28"/>
        </w:rPr>
        <w:t>ОБЭ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(СН</w:t>
      </w:r>
      <w:r w:rsidRPr="00EF2A53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</w:rPr>
        <w:t>т-1</w:t>
      </w:r>
      <w:r w:rsidRPr="00EF2A53">
        <w:rPr>
          <w:rFonts w:ascii="Times New Roman" w:hAnsi="Times New Roman" w:cs="Times New Roman"/>
          <w:noProof/>
          <w:sz w:val="28"/>
          <w:szCs w:val="28"/>
        </w:rPr>
        <w:t>) /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СЛ, где 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1280" cy="403860"/>
            <wp:effectExtent l="0" t="0" r="0" b="0"/>
            <wp:docPr id="38" name="Рисунок 38" descr="base_23928_7011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28_70111_6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ОБЭ - оценка бюджетной эффективности предоставленных  налоговых льгот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  <w:position w:val="-6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F2A53">
        <w:rPr>
          <w:rFonts w:ascii="Times New Roman" w:hAnsi="Times New Roman" w:cs="Times New Roman"/>
          <w:sz w:val="28"/>
          <w:szCs w:val="28"/>
        </w:rPr>
        <w:t xml:space="preserve"> бюджет за отчетный финансовый год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 xml:space="preserve">СН </w:t>
      </w:r>
      <w:r w:rsidRPr="00EF2A53">
        <w:rPr>
          <w:rFonts w:ascii="Times New Roman" w:hAnsi="Times New Roman" w:cs="Times New Roman"/>
          <w:noProof/>
          <w:position w:val="-6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F2A53">
        <w:rPr>
          <w:rFonts w:ascii="Times New Roman" w:hAnsi="Times New Roman" w:cs="Times New Roman"/>
          <w:sz w:val="28"/>
          <w:szCs w:val="28"/>
        </w:rPr>
        <w:t xml:space="preserve">бюджет за финансовый год, предшествующий отчетному финансовому году, по соответствующей </w:t>
      </w:r>
      <w:r w:rsidRPr="00EF2A53">
        <w:rPr>
          <w:rFonts w:ascii="Times New Roman" w:hAnsi="Times New Roman" w:cs="Times New Roman"/>
          <w:sz w:val="28"/>
          <w:szCs w:val="28"/>
        </w:rPr>
        <w:lastRenderedPageBreak/>
        <w:t>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СЛ - сумма налоговых льгот, предоставленных соответствующей категории налогоплательщиков (налогоплательщику) за отчетный финансовый год.</w:t>
      </w:r>
    </w:p>
    <w:p w:rsidR="001D338E" w:rsidRPr="00EF2A53" w:rsidRDefault="001D338E" w:rsidP="001D3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535BE9" w:rsidRDefault="001D338E" w:rsidP="005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&lt; 1 налоговая льгота по соответствующей категории налогоп</w:t>
      </w:r>
      <w:r w:rsidR="00535BE9" w:rsidRPr="00EF2A53">
        <w:rPr>
          <w:rFonts w:ascii="Times New Roman" w:hAnsi="Times New Roman" w:cs="Times New Roman"/>
          <w:sz w:val="28"/>
          <w:szCs w:val="28"/>
        </w:rPr>
        <w:t>лательщиков (налогоплательщику) является неэффективной.</w:t>
      </w:r>
    </w:p>
    <w:p w:rsidR="00535BE9" w:rsidRPr="00EF2A53" w:rsidRDefault="00535BE9" w:rsidP="005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1726"/>
        <w:gridCol w:w="2368"/>
        <w:gridCol w:w="2308"/>
        <w:gridCol w:w="2308"/>
      </w:tblGrid>
      <w:tr w:rsidR="009B6103" w:rsidTr="009B6103">
        <w:tc>
          <w:tcPr>
            <w:tcW w:w="861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74" w:type="dxa"/>
            <w:gridSpan w:val="2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уплаченных налогов в местный бюджет по соответствующей категории налогоплательщиков (налогоплательщику), тыс. руб.</w:t>
            </w:r>
          </w:p>
        </w:tc>
        <w:tc>
          <w:tcPr>
            <w:tcW w:w="1828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налоговых льгот, предоставленных за отчетный финансовый год, тыс. руб.</w:t>
            </w:r>
          </w:p>
        </w:tc>
        <w:tc>
          <w:tcPr>
            <w:tcW w:w="2308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 предоставленных налоговых льгот</w:t>
            </w:r>
          </w:p>
        </w:tc>
      </w:tr>
      <w:tr w:rsidR="009B6103" w:rsidTr="009B6103"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551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финансовый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828" w:type="dxa"/>
            <w:vMerge/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03" w:rsidTr="009B6103">
        <w:tc>
          <w:tcPr>
            <w:tcW w:w="861" w:type="dxa"/>
            <w:tcBorders>
              <w:top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C328F5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9B61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C66F5C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9B61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28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2308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C66F5C" w:rsidP="00C328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328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B6103" w:rsidRDefault="009B6103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9B0915" w:rsidRDefault="00D34EFE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ОБЭ = </w:t>
      </w:r>
      <w:r w:rsidR="00C66F5C">
        <w:rPr>
          <w:rFonts w:ascii="Times New Roman" w:hAnsi="Times New Roman" w:cs="Times New Roman"/>
          <w:sz w:val="28"/>
          <w:szCs w:val="28"/>
        </w:rPr>
        <w:t>(</w:t>
      </w:r>
      <w:r w:rsidR="00C328F5">
        <w:rPr>
          <w:rFonts w:ascii="Times New Roman" w:hAnsi="Times New Roman" w:cs="Times New Roman"/>
          <w:sz w:val="28"/>
          <w:szCs w:val="28"/>
        </w:rPr>
        <w:t>272</w:t>
      </w:r>
      <w:r w:rsidR="002611A5">
        <w:rPr>
          <w:rFonts w:ascii="Times New Roman" w:hAnsi="Times New Roman" w:cs="Times New Roman"/>
          <w:sz w:val="28"/>
          <w:szCs w:val="28"/>
        </w:rPr>
        <w:t>-</w:t>
      </w:r>
      <w:r w:rsidR="00C66F5C">
        <w:rPr>
          <w:rFonts w:ascii="Times New Roman" w:hAnsi="Times New Roman" w:cs="Times New Roman"/>
          <w:sz w:val="28"/>
          <w:szCs w:val="28"/>
        </w:rPr>
        <w:t>249</w:t>
      </w:r>
      <w:r w:rsidR="0012116E">
        <w:rPr>
          <w:rFonts w:ascii="Times New Roman" w:hAnsi="Times New Roman" w:cs="Times New Roman"/>
          <w:sz w:val="28"/>
          <w:szCs w:val="28"/>
        </w:rPr>
        <w:t xml:space="preserve">)/95= </w:t>
      </w:r>
      <w:r w:rsidR="00C66F5C">
        <w:rPr>
          <w:rFonts w:ascii="Times New Roman" w:hAnsi="Times New Roman" w:cs="Times New Roman"/>
          <w:sz w:val="28"/>
          <w:szCs w:val="28"/>
        </w:rPr>
        <w:t>0,</w:t>
      </w:r>
      <w:r w:rsidR="00C328F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66F5C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 xml:space="preserve">1, т.е. предоставленная налоговая льгота </w:t>
      </w:r>
      <w:r w:rsidR="00DC03B1">
        <w:rPr>
          <w:rFonts w:ascii="Times New Roman" w:hAnsi="Times New Roman" w:cs="Times New Roman"/>
          <w:sz w:val="28"/>
          <w:szCs w:val="28"/>
        </w:rPr>
        <w:t xml:space="preserve">по данному  показателю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66F5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эффективной.</w:t>
      </w:r>
    </w:p>
    <w:p w:rsidR="009B6103" w:rsidRDefault="009B6103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Pr="00347BFD" w:rsidRDefault="00347BFD" w:rsidP="00347BFD">
      <w:pPr>
        <w:pStyle w:val="ConsPlusNormal"/>
        <w:numPr>
          <w:ilvl w:val="0"/>
          <w:numId w:val="2"/>
        </w:numPr>
        <w:ind w:left="36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социальной эффективности.</w:t>
      </w:r>
    </w:p>
    <w:p w:rsidR="00347BFD" w:rsidRPr="00347BFD" w:rsidRDefault="00347BFD" w:rsidP="007D3488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п.3.2.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47BFD">
        <w:rPr>
          <w:rFonts w:ascii="Times New Roman" w:hAnsi="Times New Roman" w:cs="Times New Roman"/>
          <w:sz w:val="28"/>
          <w:szCs w:val="28"/>
        </w:rPr>
        <w:t xml:space="preserve">ценка социальной эффективности предоставленных </w:t>
      </w:r>
      <w:r w:rsidR="007D3488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 w:rsidRPr="00347BFD">
        <w:rPr>
          <w:rFonts w:ascii="Times New Roman" w:hAnsi="Times New Roman" w:cs="Times New Roman"/>
          <w:sz w:val="28"/>
          <w:szCs w:val="28"/>
        </w:rPr>
        <w:t>осуществляется на основании следующих показателей: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фонда заработной платы;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среднесписочной численности работников;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среднемесячной заработной платы.</w:t>
      </w:r>
    </w:p>
    <w:p w:rsidR="00347BFD" w:rsidRDefault="00347BFD" w:rsidP="007D348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Оценка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предоставленных </w:t>
      </w:r>
      <w:r w:rsidRPr="00DE4560">
        <w:rPr>
          <w:rFonts w:ascii="Times New Roman" w:hAnsi="Times New Roman" w:cs="Times New Roman"/>
          <w:sz w:val="28"/>
          <w:szCs w:val="28"/>
        </w:rPr>
        <w:t>налоговых льгот определяется как количество показателей, по которым произошел рост или сохранен тот же уровень в отчетном финансовом году по сравнению с финансовым годом, предшествующим отчетному финансовом году.</w:t>
      </w:r>
    </w:p>
    <w:p w:rsidR="00347BFD" w:rsidRPr="00DE4560" w:rsidRDefault="00347BFD" w:rsidP="007D348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347BFD" w:rsidRDefault="00347BFD" w:rsidP="007D3488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7D3488" w:rsidRDefault="00D0427F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3488" w:rsidRDefault="007D3488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488" w:rsidRDefault="007D3488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488" w:rsidRDefault="007D3488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27F" w:rsidRDefault="00D0427F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2800"/>
        <w:gridCol w:w="1843"/>
        <w:gridCol w:w="1984"/>
        <w:gridCol w:w="2092"/>
      </w:tblGrid>
      <w:tr w:rsidR="00D0427F" w:rsidTr="00C46754">
        <w:tc>
          <w:tcPr>
            <w:tcW w:w="852" w:type="dxa"/>
          </w:tcPr>
          <w:p w:rsidR="007D3488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0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2092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заработной платы </w:t>
            </w:r>
          </w:p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</w:tcPr>
          <w:p w:rsidR="00D0427F" w:rsidRDefault="00C328F5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4982</w:t>
            </w:r>
            <w:r w:rsidR="00C467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D0427F" w:rsidRDefault="00C328F5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</w:t>
            </w:r>
            <w:r w:rsidR="00C467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92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427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днесписочная численность работников (человек)</w:t>
            </w:r>
          </w:p>
        </w:tc>
        <w:tc>
          <w:tcPr>
            <w:tcW w:w="1843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одного работника (рублей)</w:t>
            </w:r>
          </w:p>
        </w:tc>
        <w:tc>
          <w:tcPr>
            <w:tcW w:w="1843" w:type="dxa"/>
          </w:tcPr>
          <w:p w:rsidR="00D0427F" w:rsidRDefault="00C328F5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16607</w:t>
            </w:r>
            <w:r w:rsidR="00C467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D0427F" w:rsidRDefault="00C328F5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17573</w:t>
            </w:r>
            <w:r w:rsidR="00C467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92" w:type="dxa"/>
          </w:tcPr>
          <w:p w:rsidR="00D0427F" w:rsidRDefault="00C328F5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социальной эффективности предоставленных налоговых льгот</w:t>
            </w:r>
          </w:p>
        </w:tc>
        <w:tc>
          <w:tcPr>
            <w:tcW w:w="1843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92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116E" w:rsidRDefault="0012116E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3B1" w:rsidRDefault="00813CC8" w:rsidP="00DC03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ОСЭ = 3</w:t>
      </w:r>
      <w:r w:rsidR="00DC03B1">
        <w:rPr>
          <w:rFonts w:ascii="Times New Roman" w:hAnsi="Times New Roman" w:cs="Times New Roman"/>
          <w:sz w:val="28"/>
          <w:szCs w:val="28"/>
        </w:rPr>
        <w:t xml:space="preserve">, т.е. предоставленная налоговая льгота по данному  показателю </w:t>
      </w:r>
      <w:r w:rsidR="007D3488">
        <w:rPr>
          <w:rFonts w:ascii="Times New Roman" w:hAnsi="Times New Roman" w:cs="Times New Roman"/>
          <w:sz w:val="28"/>
          <w:szCs w:val="28"/>
        </w:rPr>
        <w:t>имеет высокую социальную эффективность</w:t>
      </w:r>
      <w:r w:rsidR="00DC03B1">
        <w:rPr>
          <w:rFonts w:ascii="Times New Roman" w:hAnsi="Times New Roman" w:cs="Times New Roman"/>
          <w:sz w:val="28"/>
          <w:szCs w:val="28"/>
        </w:rPr>
        <w:t>.</w:t>
      </w:r>
    </w:p>
    <w:p w:rsidR="007D3488" w:rsidRDefault="007D3488" w:rsidP="00DC03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P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3. Оценка экономической эффективности.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7D2F1A">
        <w:rPr>
          <w:rFonts w:ascii="Times New Roman" w:hAnsi="Times New Roman" w:cs="Times New Roman"/>
          <w:sz w:val="28"/>
          <w:szCs w:val="28"/>
        </w:rPr>
        <w:t>тветствии с п.3.3. Положения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F074D">
        <w:rPr>
          <w:rFonts w:ascii="Times New Roman" w:hAnsi="Times New Roman" w:cs="Times New Roman"/>
          <w:sz w:val="28"/>
          <w:szCs w:val="28"/>
        </w:rPr>
        <w:t>ценка экономической эффективности предоставленных налоговых льгот рассчитывается по формуле:</w:t>
      </w:r>
    </w:p>
    <w:p w:rsidR="00347BFD" w:rsidRPr="00EF074D" w:rsidRDefault="00347BFD" w:rsidP="00347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ОЭЭ = Д</w:t>
      </w:r>
      <w:r w:rsidRPr="00EF074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/ Д</w:t>
      </w:r>
      <w:r w:rsidRPr="00EF074D">
        <w:rPr>
          <w:rFonts w:ascii="Times New Roman" w:hAnsi="Times New Roman" w:cs="Times New Roman"/>
        </w:rPr>
        <w:t>т-1</w:t>
      </w:r>
      <w:r w:rsidRPr="00EF074D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BFD" w:rsidRPr="00EF074D" w:rsidRDefault="00347BFD" w:rsidP="00813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ОЭЭ - оценка экономической эффективности предоставленных налоговых льгот по соответствующей категории налогоплательщиков (налогоплательщику);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</w:t>
      </w:r>
      <w:r w:rsidRPr="00EF074D">
        <w:rPr>
          <w:rFonts w:ascii="Times New Roman" w:hAnsi="Times New Roman" w:cs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4D">
        <w:rPr>
          <w:rFonts w:ascii="Times New Roman" w:hAnsi="Times New Roman" w:cs="Times New Roman"/>
          <w:sz w:val="28"/>
          <w:szCs w:val="28"/>
        </w:rPr>
        <w:t>- доходы по соответствующей категории налогоплательщиков (налогоплательщику), полученные в предыдущем финансовом году.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 xml:space="preserve">При ОЭЭ &lt; 1 налоговая льгота по соответствующей категории </w:t>
      </w:r>
      <w:r w:rsidRPr="00EF074D">
        <w:rPr>
          <w:rFonts w:ascii="Times New Roman" w:hAnsi="Times New Roman" w:cs="Times New Roman"/>
          <w:sz w:val="28"/>
          <w:szCs w:val="28"/>
        </w:rPr>
        <w:lastRenderedPageBreak/>
        <w:t>налогоплательщиков (налогоплательщику) признается экономически неэффективной.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224"/>
        <w:gridCol w:w="2675"/>
        <w:gridCol w:w="3811"/>
      </w:tblGrid>
      <w:tr w:rsidR="00946D0F" w:rsidTr="00AF66AD">
        <w:tc>
          <w:tcPr>
            <w:tcW w:w="861" w:type="dxa"/>
            <w:vMerge w:val="restart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99" w:type="dxa"/>
            <w:gridSpan w:val="2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полученного дохода по соответствующей категории налогоплательщиков (налогоплательщику), тыс. руб.</w:t>
            </w:r>
          </w:p>
        </w:tc>
        <w:tc>
          <w:tcPr>
            <w:tcW w:w="3811" w:type="dxa"/>
            <w:vMerge w:val="restart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экономической эффективности предоставленных налоговых льгот</w:t>
            </w:r>
          </w:p>
        </w:tc>
      </w:tr>
      <w:tr w:rsidR="00946D0F" w:rsidTr="00AF66AD">
        <w:tc>
          <w:tcPr>
            <w:tcW w:w="861" w:type="dxa"/>
            <w:vMerge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675" w:type="dxa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финансовый год, предшествующий отчетному финансовому году</w:t>
            </w:r>
          </w:p>
        </w:tc>
        <w:tc>
          <w:tcPr>
            <w:tcW w:w="3811" w:type="dxa"/>
            <w:vMerge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0F" w:rsidTr="000507C5">
        <w:tc>
          <w:tcPr>
            <w:tcW w:w="861" w:type="dxa"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946D0F" w:rsidRDefault="008F5234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46D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75" w:type="dxa"/>
          </w:tcPr>
          <w:p w:rsidR="00946D0F" w:rsidRDefault="008F5234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946D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811" w:type="dxa"/>
          </w:tcPr>
          <w:p w:rsidR="00946D0F" w:rsidRDefault="008F5234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</w:tbl>
    <w:p w:rsidR="007D3488" w:rsidRDefault="008F5234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946D0F">
        <w:rPr>
          <w:rFonts w:ascii="Times New Roman" w:hAnsi="Times New Roman" w:cs="Times New Roman"/>
          <w:sz w:val="28"/>
          <w:szCs w:val="28"/>
        </w:rPr>
        <w:t xml:space="preserve"> год предприятием получена чистая прибыль в размере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946D0F">
        <w:rPr>
          <w:rFonts w:ascii="Times New Roman" w:hAnsi="Times New Roman" w:cs="Times New Roman"/>
          <w:sz w:val="28"/>
          <w:szCs w:val="28"/>
        </w:rPr>
        <w:t>,0 тыс. руб.,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46D0F">
        <w:rPr>
          <w:rFonts w:ascii="Times New Roman" w:hAnsi="Times New Roman" w:cs="Times New Roman"/>
          <w:sz w:val="28"/>
          <w:szCs w:val="28"/>
        </w:rPr>
        <w:t xml:space="preserve"> год предприятием </w:t>
      </w:r>
      <w:r w:rsidRPr="008F5234">
        <w:rPr>
          <w:rFonts w:ascii="Times New Roman" w:hAnsi="Times New Roman" w:cs="Times New Roman"/>
          <w:sz w:val="28"/>
          <w:szCs w:val="28"/>
        </w:rPr>
        <w:t xml:space="preserve">получена чистая прибыль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946D0F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813CC8" w:rsidRDefault="00946D0F" w:rsidP="00813C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ОЭЭ больше</w:t>
      </w:r>
      <w:r w:rsidR="00813CC8">
        <w:rPr>
          <w:rFonts w:ascii="Times New Roman" w:hAnsi="Times New Roman" w:cs="Times New Roman"/>
          <w:sz w:val="28"/>
          <w:szCs w:val="28"/>
        </w:rPr>
        <w:t xml:space="preserve"> 1, т.е. предоставленная налоговая льгота по данному  показателю является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 </w:t>
      </w:r>
      <w:r w:rsidR="00813CC8">
        <w:rPr>
          <w:rFonts w:ascii="Times New Roman" w:hAnsi="Times New Roman" w:cs="Times New Roman"/>
          <w:sz w:val="28"/>
          <w:szCs w:val="28"/>
        </w:rPr>
        <w:t>эффективной.</w:t>
      </w:r>
    </w:p>
    <w:p w:rsidR="00946D0F" w:rsidRDefault="00946D0F" w:rsidP="00813C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347BF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Сводная оценка эффективности.</w:t>
      </w:r>
    </w:p>
    <w:p w:rsidR="007D2F1A" w:rsidRDefault="007D2F1A" w:rsidP="007D2F1A">
      <w:pPr>
        <w:pStyle w:val="ConsPlusNormal"/>
        <w:ind w:firstLine="540"/>
        <w:jc w:val="both"/>
        <w:rPr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п.3.5. Положения,</w:t>
      </w:r>
      <w:r w:rsidRPr="007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074D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74D">
        <w:rPr>
          <w:rFonts w:ascii="Times New Roman" w:hAnsi="Times New Roman" w:cs="Times New Roman"/>
          <w:sz w:val="28"/>
          <w:szCs w:val="28"/>
        </w:rPr>
        <w:t xml:space="preserve">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</w:t>
      </w:r>
      <w:r>
        <w:rPr>
          <w:rFonts w:ascii="Times New Roman" w:hAnsi="Times New Roman" w:cs="Times New Roman"/>
          <w:sz w:val="28"/>
          <w:szCs w:val="28"/>
        </w:rPr>
        <w:t xml:space="preserve">та в целом является эффективной </w:t>
      </w:r>
      <w:r w:rsidRPr="00EF074D">
        <w:rPr>
          <w:rFonts w:ascii="Times New Roman" w:hAnsi="Times New Roman" w:cs="Times New Roman"/>
          <w:sz w:val="28"/>
          <w:szCs w:val="28"/>
        </w:rPr>
        <w:t>(неэффективной</w:t>
      </w:r>
      <w:r>
        <w:rPr>
          <w:sz w:val="28"/>
          <w:szCs w:val="28"/>
        </w:rPr>
        <w:t>).</w:t>
      </w:r>
    </w:p>
    <w:p w:rsidR="00813CC8" w:rsidRDefault="007D2F1A" w:rsidP="00813CC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Бюджетная эффективность –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  <w:r w:rsidR="00C66F5C">
        <w:rPr>
          <w:rFonts w:ascii="Times New Roman" w:hAnsi="Times New Roman" w:cs="Times New Roman"/>
          <w:sz w:val="28"/>
          <w:szCs w:val="28"/>
        </w:rPr>
        <w:t>0</w:t>
      </w:r>
      <w:r w:rsidR="00946D0F">
        <w:rPr>
          <w:rFonts w:ascii="Times New Roman" w:hAnsi="Times New Roman" w:cs="Times New Roman"/>
          <w:sz w:val="28"/>
          <w:szCs w:val="28"/>
        </w:rPr>
        <w:t>,</w:t>
      </w:r>
      <w:r w:rsidR="008F5234">
        <w:rPr>
          <w:rFonts w:ascii="Times New Roman" w:hAnsi="Times New Roman" w:cs="Times New Roman"/>
          <w:sz w:val="28"/>
          <w:szCs w:val="28"/>
        </w:rPr>
        <w:t>24</w:t>
      </w:r>
      <w:r w:rsidR="00813CC8">
        <w:rPr>
          <w:rFonts w:ascii="Times New Roman" w:hAnsi="Times New Roman" w:cs="Times New Roman"/>
          <w:sz w:val="28"/>
          <w:szCs w:val="28"/>
        </w:rPr>
        <w:t xml:space="preserve">(льгота </w:t>
      </w:r>
      <w:r w:rsidR="00C66F5C">
        <w:rPr>
          <w:rFonts w:ascii="Times New Roman" w:hAnsi="Times New Roman" w:cs="Times New Roman"/>
          <w:sz w:val="28"/>
          <w:szCs w:val="28"/>
        </w:rPr>
        <w:t>не</w:t>
      </w:r>
      <w:r w:rsidR="00813CC8">
        <w:rPr>
          <w:rFonts w:ascii="Times New Roman" w:hAnsi="Times New Roman" w:cs="Times New Roman"/>
          <w:sz w:val="28"/>
          <w:szCs w:val="28"/>
        </w:rPr>
        <w:t>эффективная).</w:t>
      </w:r>
    </w:p>
    <w:p w:rsidR="00813CC8" w:rsidRDefault="007D2F1A" w:rsidP="00813CC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эффективность – </w:t>
      </w:r>
      <w:r w:rsidR="00813CC8">
        <w:rPr>
          <w:rFonts w:ascii="Times New Roman" w:hAnsi="Times New Roman" w:cs="Times New Roman"/>
          <w:sz w:val="28"/>
          <w:szCs w:val="28"/>
        </w:rPr>
        <w:t>3 (льгота эффективная).</w:t>
      </w:r>
    </w:p>
    <w:p w:rsidR="007D2F1A" w:rsidRDefault="00946D0F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- 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 w:rsidR="008F5234">
        <w:rPr>
          <w:rFonts w:ascii="Times New Roman" w:hAnsi="Times New Roman" w:cs="Times New Roman"/>
          <w:sz w:val="28"/>
          <w:szCs w:val="28"/>
        </w:rPr>
        <w:t>1,02</w:t>
      </w:r>
      <w:r w:rsidR="00813CC8">
        <w:rPr>
          <w:rFonts w:ascii="Times New Roman" w:hAnsi="Times New Roman" w:cs="Times New Roman"/>
          <w:sz w:val="28"/>
          <w:szCs w:val="28"/>
        </w:rPr>
        <w:t xml:space="preserve"> (льгота эффективная)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F1A" w:rsidRPr="007D2F1A" w:rsidRDefault="00813CC8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Предоставленная н</w:t>
      </w:r>
      <w:r w:rsidR="007D2F1A">
        <w:rPr>
          <w:rFonts w:ascii="Times New Roman" w:hAnsi="Times New Roman" w:cs="Times New Roman"/>
          <w:sz w:val="28"/>
          <w:szCs w:val="28"/>
        </w:rPr>
        <w:t xml:space="preserve">алоговая льгота </w:t>
      </w:r>
      <w:r w:rsidR="00946D0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D2F1A">
        <w:rPr>
          <w:rFonts w:ascii="Times New Roman" w:hAnsi="Times New Roman" w:cs="Times New Roman"/>
          <w:sz w:val="28"/>
          <w:szCs w:val="28"/>
        </w:rPr>
        <w:t>является эффективной.</w:t>
      </w:r>
    </w:p>
    <w:p w:rsidR="007D2F1A" w:rsidRDefault="007D2F1A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формам согласно приложениям 1</w:t>
      </w:r>
      <w:r w:rsidR="00813CC8">
        <w:rPr>
          <w:rFonts w:ascii="Times New Roman" w:hAnsi="Times New Roman" w:cs="Times New Roman"/>
          <w:sz w:val="28"/>
          <w:szCs w:val="28"/>
        </w:rPr>
        <w:t>-</w:t>
      </w:r>
      <w:r w:rsidR="006668BC">
        <w:rPr>
          <w:rFonts w:ascii="Times New Roman" w:hAnsi="Times New Roman" w:cs="Times New Roman"/>
          <w:sz w:val="28"/>
          <w:szCs w:val="28"/>
        </w:rPr>
        <w:t>3,</w:t>
      </w:r>
      <w:r w:rsidR="00946D0F">
        <w:rPr>
          <w:rFonts w:ascii="Times New Roman" w:hAnsi="Times New Roman" w:cs="Times New Roman"/>
          <w:sz w:val="28"/>
          <w:szCs w:val="28"/>
        </w:rPr>
        <w:t xml:space="preserve"> </w:t>
      </w:r>
      <w:r w:rsidR="006668BC">
        <w:rPr>
          <w:rFonts w:ascii="Times New Roman" w:hAnsi="Times New Roman" w:cs="Times New Roman"/>
          <w:sz w:val="28"/>
          <w:szCs w:val="28"/>
        </w:rPr>
        <w:t>предоставленные ПОУ «Гагаринская авто</w:t>
      </w:r>
      <w:r w:rsidR="008F5234">
        <w:rPr>
          <w:rFonts w:ascii="Times New Roman" w:hAnsi="Times New Roman" w:cs="Times New Roman"/>
          <w:sz w:val="28"/>
          <w:szCs w:val="28"/>
        </w:rPr>
        <w:t>школа ДОСААФ России», приложения</w:t>
      </w:r>
      <w:r w:rsidR="006668BC">
        <w:rPr>
          <w:rFonts w:ascii="Times New Roman" w:hAnsi="Times New Roman" w:cs="Times New Roman"/>
          <w:sz w:val="28"/>
          <w:szCs w:val="28"/>
        </w:rPr>
        <w:t xml:space="preserve"> 4 </w:t>
      </w:r>
      <w:r w:rsidR="00946D0F">
        <w:rPr>
          <w:rFonts w:ascii="Times New Roman" w:hAnsi="Times New Roman" w:cs="Times New Roman"/>
          <w:sz w:val="28"/>
          <w:szCs w:val="28"/>
        </w:rPr>
        <w:t xml:space="preserve">к Положению, </w:t>
      </w: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5234" w:rsidRDefault="008F5234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– </w:t>
      </w:r>
    </w:p>
    <w:p w:rsidR="00813CC8" w:rsidRDefault="008F5234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3CC8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3CC8" w:rsidRPr="00813CC8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CC8" w:rsidRPr="00813CC8">
        <w:rPr>
          <w:rFonts w:ascii="Times New Roman" w:hAnsi="Times New Roman" w:cs="Times New Roman"/>
          <w:b/>
          <w:sz w:val="28"/>
          <w:szCs w:val="28"/>
        </w:rPr>
        <w:t>В. Кудрина</w:t>
      </w: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Pr="00AB7805" w:rsidRDefault="006668BC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668BC" w:rsidRPr="00AB7805" w:rsidRDefault="006668BC" w:rsidP="006668BC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AB7805" w:rsidRDefault="006668BC" w:rsidP="00666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42"/>
      <w:bookmarkEnd w:id="1"/>
      <w:r w:rsidRPr="006668BC">
        <w:rPr>
          <w:rFonts w:ascii="Times New Roman" w:hAnsi="Times New Roman" w:cs="Times New Roman"/>
          <w:b/>
          <w:sz w:val="28"/>
          <w:szCs w:val="28"/>
        </w:rPr>
        <w:t>СВОДНАЯ ОЦЕНКА ЭФФЕКТИВНОСТИ</w:t>
      </w: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BC">
        <w:rPr>
          <w:rFonts w:ascii="Times New Roman" w:hAnsi="Times New Roman" w:cs="Times New Roman"/>
          <w:b/>
          <w:sz w:val="28"/>
          <w:szCs w:val="28"/>
        </w:rPr>
        <w:t xml:space="preserve">предоставленных налоговых льгот </w:t>
      </w: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BC"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</w:p>
    <w:p w:rsidR="006668BC" w:rsidRPr="006668BC" w:rsidRDefault="006668BC" w:rsidP="0066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8BC" w:rsidRPr="006668BC" w:rsidRDefault="006668BC" w:rsidP="0066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8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668BC">
        <w:rPr>
          <w:rFonts w:ascii="Times New Roman" w:hAnsi="Times New Roman" w:cs="Times New Roman"/>
          <w:sz w:val="28"/>
          <w:szCs w:val="28"/>
        </w:rPr>
        <w:t xml:space="preserve">Содержание налоговой льготы:  </w:t>
      </w:r>
      <w:r w:rsidRPr="006668B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организации, осуществляющие оборонно-спортивную подготовку по военно-учетным специальностям граждан, подлежащих призыву на военную службу, помимо случаев уплаты земельного налога, - в отношении части земельного участка, рассчитанной пропорционально площади помещения, сдаваемого ими в аренду (в отношении которой налоговая ставка определяется </w:t>
      </w:r>
      <w:hyperlink w:anchor="P113" w:history="1">
        <w:r w:rsidRPr="006668BC">
          <w:rPr>
            <w:rFonts w:ascii="Times New Roman" w:hAnsi="Times New Roman" w:cs="Times New Roman"/>
            <w:sz w:val="28"/>
            <w:szCs w:val="28"/>
            <w:u w:val="single"/>
          </w:rPr>
          <w:t>статьей 9</w:t>
        </w:r>
      </w:hyperlink>
      <w:r w:rsidRPr="006668BC">
        <w:rPr>
          <w:rFonts w:ascii="Times New Roman" w:hAnsi="Times New Roman" w:cs="Times New Roman"/>
          <w:sz w:val="28"/>
          <w:szCs w:val="28"/>
          <w:u w:val="single"/>
        </w:rPr>
        <w:t xml:space="preserve"> Положения о земельном налоге, в зависимости от вида деятельности арендатора)</w:t>
      </w:r>
      <w:proofErr w:type="gramEnd"/>
    </w:p>
    <w:p w:rsidR="006668BC" w:rsidRPr="006668BC" w:rsidRDefault="006668BC" w:rsidP="0066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276"/>
        <w:gridCol w:w="1417"/>
        <w:gridCol w:w="1418"/>
        <w:gridCol w:w="1984"/>
      </w:tblGrid>
      <w:tr w:rsidR="006668BC" w:rsidRPr="006668BC" w:rsidTr="00914E57">
        <w:tc>
          <w:tcPr>
            <w:tcW w:w="567" w:type="dxa"/>
            <w:vMerge w:val="restart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985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Размер выпадающих доходов местного бюджета 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984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6668BC" w:rsidRPr="006668BC" w:rsidTr="00914E57">
        <w:tc>
          <w:tcPr>
            <w:tcW w:w="567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41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эффективность 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418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984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</w:tr>
      <w:tr w:rsidR="006668BC" w:rsidRPr="006668BC" w:rsidTr="00914E57">
        <w:tc>
          <w:tcPr>
            <w:tcW w:w="56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68BC" w:rsidRPr="006668BC" w:rsidTr="00914E57">
        <w:tc>
          <w:tcPr>
            <w:tcW w:w="567" w:type="dxa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 «Гагаринская автошкола ДОСААФ России»</w:t>
            </w:r>
          </w:p>
        </w:tc>
        <w:tc>
          <w:tcPr>
            <w:tcW w:w="1985" w:type="dxa"/>
          </w:tcPr>
          <w:p w:rsidR="006668BC" w:rsidRPr="006668BC" w:rsidRDefault="006668BC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</w:tcPr>
          <w:p w:rsidR="006668BC" w:rsidRPr="006668BC" w:rsidRDefault="00C66F5C" w:rsidP="008F52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6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523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668BC" w:rsidRPr="006668BC" w:rsidRDefault="006668BC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668BC" w:rsidRPr="006668BC" w:rsidRDefault="008F5234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984" w:type="dxa"/>
          </w:tcPr>
          <w:p w:rsidR="006668BC" w:rsidRPr="006668BC" w:rsidRDefault="006668BC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0500F"/>
    <w:rsid w:val="0012116E"/>
    <w:rsid w:val="001D338E"/>
    <w:rsid w:val="002611A5"/>
    <w:rsid w:val="0033412D"/>
    <w:rsid w:val="00335C8B"/>
    <w:rsid w:val="003419C9"/>
    <w:rsid w:val="00347BFD"/>
    <w:rsid w:val="003B0957"/>
    <w:rsid w:val="003B30F9"/>
    <w:rsid w:val="003D603A"/>
    <w:rsid w:val="004821FA"/>
    <w:rsid w:val="00535BE9"/>
    <w:rsid w:val="00551ACD"/>
    <w:rsid w:val="006668BC"/>
    <w:rsid w:val="006A3805"/>
    <w:rsid w:val="007D2F1A"/>
    <w:rsid w:val="007D3488"/>
    <w:rsid w:val="00813CC8"/>
    <w:rsid w:val="0089340E"/>
    <w:rsid w:val="008E23C9"/>
    <w:rsid w:val="008F5234"/>
    <w:rsid w:val="00946D0F"/>
    <w:rsid w:val="009B0915"/>
    <w:rsid w:val="009B6103"/>
    <w:rsid w:val="00B92826"/>
    <w:rsid w:val="00C328F5"/>
    <w:rsid w:val="00C46754"/>
    <w:rsid w:val="00C66F5C"/>
    <w:rsid w:val="00D0427F"/>
    <w:rsid w:val="00D34EFE"/>
    <w:rsid w:val="00D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table" w:styleId="a7">
    <w:name w:val="Table Grid"/>
    <w:basedOn w:val="a1"/>
    <w:uiPriority w:val="59"/>
    <w:rsid w:val="00D0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16</cp:revision>
  <cp:lastPrinted>2018-04-04T11:24:00Z</cp:lastPrinted>
  <dcterms:created xsi:type="dcterms:W3CDTF">2017-03-31T07:41:00Z</dcterms:created>
  <dcterms:modified xsi:type="dcterms:W3CDTF">2018-04-04T11:24:00Z</dcterms:modified>
</cp:coreProperties>
</file>