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CC3C0A" w14:textId="3925844A" w:rsidR="00FF1C8C" w:rsidRDefault="00C26AB4" w:rsidP="00C26AB4">
      <w:pPr>
        <w:keepNext/>
        <w:tabs>
          <w:tab w:val="left" w:pos="7785"/>
        </w:tabs>
        <w:outlineLvl w:val="1"/>
        <w:rPr>
          <w:rFonts w:eastAsia="MS Mincho"/>
          <w:b/>
          <w:bCs/>
          <w:lang w:eastAsia="ja-JP"/>
        </w:rPr>
      </w:pPr>
      <w:r>
        <w:rPr>
          <w:rFonts w:eastAsia="MS Mincho"/>
          <w:b/>
          <w:bCs/>
          <w:lang w:eastAsia="ja-JP"/>
        </w:rPr>
        <w:tab/>
      </w:r>
    </w:p>
    <w:p w14:paraId="6BE659D1" w14:textId="0DAE9D11" w:rsidR="00C26AB4" w:rsidRDefault="00FF1C8C" w:rsidP="00FF1C8C">
      <w:pPr>
        <w:keepNext/>
        <w:tabs>
          <w:tab w:val="left" w:pos="7785"/>
        </w:tabs>
        <w:ind w:right="-2"/>
        <w:outlineLvl w:val="1"/>
        <w:rPr>
          <w:rFonts w:eastAsia="MS Mincho"/>
          <w:b/>
          <w:bCs/>
          <w:lang w:eastAsia="ja-JP"/>
        </w:rPr>
      </w:pPr>
      <w:r>
        <w:rPr>
          <w:rFonts w:eastAsia="MS Mincho"/>
          <w:b/>
          <w:bCs/>
          <w:lang w:eastAsia="ja-JP"/>
        </w:rPr>
        <w:t xml:space="preserve">                                                                                                               </w:t>
      </w:r>
    </w:p>
    <w:p w14:paraId="392859EE" w14:textId="4B3FC3D3" w:rsidR="00C26AB4" w:rsidRDefault="00FF1C8C" w:rsidP="00C26AB4">
      <w:pPr>
        <w:keepNext/>
        <w:jc w:val="center"/>
        <w:outlineLvl w:val="1"/>
        <w:rPr>
          <w:rFonts w:eastAsia="MS Mincho"/>
          <w:b/>
          <w:bCs/>
          <w:lang w:eastAsia="ja-JP"/>
        </w:rPr>
      </w:pPr>
      <w:r>
        <w:rPr>
          <w:rFonts w:eastAsia="MS Mincho"/>
          <w:b/>
          <w:bCs/>
          <w:noProof/>
          <w:lang w:eastAsia="ja-JP"/>
          <w14:ligatures w14:val="standardContextual"/>
        </w:rPr>
        <w:drawing>
          <wp:anchor distT="0" distB="0" distL="114300" distR="114300" simplePos="0" relativeHeight="251658240" behindDoc="1" locked="0" layoutInCell="1" allowOverlap="1" wp14:anchorId="0EC2DE04" wp14:editId="0692079E">
            <wp:simplePos x="0" y="0"/>
            <wp:positionH relativeFrom="margin">
              <wp:align>center</wp:align>
            </wp:positionH>
            <wp:positionV relativeFrom="paragraph">
              <wp:posOffset>9525</wp:posOffset>
            </wp:positionV>
            <wp:extent cx="1068705" cy="1325880"/>
            <wp:effectExtent l="0" t="0" r="0" b="7620"/>
            <wp:wrapThrough wrapText="bothSides">
              <wp:wrapPolygon edited="0">
                <wp:start x="0" y="0"/>
                <wp:lineTo x="0" y="21414"/>
                <wp:lineTo x="21176" y="21414"/>
                <wp:lineTo x="21176" y="0"/>
                <wp:lineTo x="0" y="0"/>
              </wp:wrapPolygon>
            </wp:wrapThrough>
            <wp:docPr id="30024818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068705" cy="13258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4020F72" w14:textId="77777777" w:rsidR="00FF1C8C" w:rsidRDefault="00FF1C8C" w:rsidP="00C26AB4">
      <w:pPr>
        <w:keepNext/>
        <w:jc w:val="center"/>
        <w:outlineLvl w:val="1"/>
        <w:rPr>
          <w:rFonts w:eastAsia="MS Mincho"/>
          <w:b/>
          <w:bCs/>
          <w:lang w:eastAsia="ja-JP"/>
        </w:rPr>
      </w:pPr>
    </w:p>
    <w:p w14:paraId="11F04B7D" w14:textId="77777777" w:rsidR="00FF1C8C" w:rsidRDefault="00FF1C8C" w:rsidP="00C26AB4">
      <w:pPr>
        <w:keepNext/>
        <w:jc w:val="center"/>
        <w:outlineLvl w:val="1"/>
        <w:rPr>
          <w:rFonts w:eastAsia="MS Mincho"/>
          <w:b/>
          <w:bCs/>
          <w:lang w:eastAsia="ja-JP"/>
        </w:rPr>
      </w:pPr>
    </w:p>
    <w:p w14:paraId="10E97B4C" w14:textId="77777777" w:rsidR="00FF1C8C" w:rsidRDefault="00FF1C8C" w:rsidP="00C26AB4">
      <w:pPr>
        <w:keepNext/>
        <w:jc w:val="center"/>
        <w:outlineLvl w:val="1"/>
        <w:rPr>
          <w:rFonts w:eastAsia="MS Mincho"/>
          <w:b/>
          <w:bCs/>
          <w:lang w:eastAsia="ja-JP"/>
        </w:rPr>
      </w:pPr>
    </w:p>
    <w:p w14:paraId="72D985F9" w14:textId="77777777" w:rsidR="00FF1C8C" w:rsidRDefault="00FF1C8C" w:rsidP="00C26AB4">
      <w:pPr>
        <w:keepNext/>
        <w:jc w:val="center"/>
        <w:outlineLvl w:val="1"/>
        <w:rPr>
          <w:rFonts w:eastAsia="MS Mincho"/>
          <w:b/>
          <w:bCs/>
          <w:lang w:eastAsia="ja-JP"/>
        </w:rPr>
      </w:pPr>
    </w:p>
    <w:p w14:paraId="6F091306" w14:textId="77777777" w:rsidR="00FF1C8C" w:rsidRDefault="00FF1C8C" w:rsidP="00C26AB4">
      <w:pPr>
        <w:keepNext/>
        <w:jc w:val="center"/>
        <w:outlineLvl w:val="1"/>
        <w:rPr>
          <w:rFonts w:eastAsia="MS Mincho"/>
          <w:b/>
          <w:bCs/>
          <w:lang w:eastAsia="ja-JP"/>
        </w:rPr>
      </w:pPr>
    </w:p>
    <w:p w14:paraId="1E650262" w14:textId="6EC1D09D" w:rsidR="00C26AB4" w:rsidRDefault="00C26AB4" w:rsidP="00C26AB4">
      <w:pPr>
        <w:keepNext/>
        <w:jc w:val="center"/>
        <w:outlineLvl w:val="1"/>
        <w:rPr>
          <w:rFonts w:eastAsia="MS Mincho"/>
          <w:b/>
          <w:bCs/>
          <w:lang w:eastAsia="ja-JP"/>
        </w:rPr>
      </w:pPr>
    </w:p>
    <w:p w14:paraId="2419362E" w14:textId="77777777" w:rsidR="00C26AB4" w:rsidRDefault="00C26AB4" w:rsidP="00C26AB4">
      <w:pPr>
        <w:keepNext/>
        <w:jc w:val="center"/>
        <w:outlineLvl w:val="1"/>
        <w:rPr>
          <w:rFonts w:eastAsia="MS Mincho"/>
          <w:b/>
          <w:bCs/>
          <w:lang w:eastAsia="ja-JP"/>
        </w:rPr>
      </w:pPr>
      <w:r>
        <w:rPr>
          <w:rFonts w:eastAsia="MS Mincho"/>
          <w:b/>
          <w:bCs/>
          <w:lang w:eastAsia="ja-JP"/>
        </w:rPr>
        <w:t>Смоленская область</w:t>
      </w:r>
    </w:p>
    <w:p w14:paraId="76404E9C" w14:textId="52EE19D7" w:rsidR="00C26AB4" w:rsidRDefault="00C26AB4" w:rsidP="00C26AB4">
      <w:pPr>
        <w:keepNext/>
        <w:jc w:val="center"/>
        <w:outlineLvl w:val="1"/>
        <w:rPr>
          <w:rFonts w:eastAsia="MS Mincho"/>
          <w:b/>
          <w:bCs/>
          <w:lang w:eastAsia="ja-JP"/>
        </w:rPr>
      </w:pPr>
      <w:r>
        <w:rPr>
          <w:rFonts w:eastAsia="MS Mincho"/>
          <w:b/>
          <w:bCs/>
          <w:lang w:eastAsia="ja-JP"/>
        </w:rPr>
        <w:t>Гагаринская окружная Дума</w:t>
      </w:r>
    </w:p>
    <w:p w14:paraId="1C14B6F4" w14:textId="3752BC31" w:rsidR="00C26AB4" w:rsidRDefault="00C26AB4" w:rsidP="00C26AB4">
      <w:pPr>
        <w:keepNext/>
        <w:jc w:val="center"/>
        <w:outlineLvl w:val="1"/>
        <w:rPr>
          <w:b/>
        </w:rPr>
      </w:pPr>
    </w:p>
    <w:p w14:paraId="61BB60EA" w14:textId="77777777" w:rsidR="00C26AB4" w:rsidRDefault="00C26AB4" w:rsidP="00C26AB4">
      <w:pPr>
        <w:keepNext/>
        <w:jc w:val="center"/>
        <w:outlineLvl w:val="1"/>
        <w:rPr>
          <w:b/>
        </w:rPr>
      </w:pPr>
      <w:r>
        <w:rPr>
          <w:b/>
        </w:rPr>
        <w:t>Р Е Ш Е Н И Е</w:t>
      </w:r>
    </w:p>
    <w:p w14:paraId="49C58865" w14:textId="77777777" w:rsidR="00DD0BE1" w:rsidRDefault="00DD0BE1" w:rsidP="00C26AB4">
      <w:pPr>
        <w:widowControl w:val="0"/>
        <w:suppressAutoHyphens/>
        <w:autoSpaceDE w:val="0"/>
        <w:autoSpaceDN w:val="0"/>
        <w:adjustRightInd w:val="0"/>
        <w:spacing w:before="200" w:after="200"/>
        <w:jc w:val="both"/>
        <w:rPr>
          <w:sz w:val="27"/>
          <w:szCs w:val="27"/>
        </w:rPr>
      </w:pPr>
    </w:p>
    <w:p w14:paraId="4F601E2D" w14:textId="644FEBB6" w:rsidR="00C26AB4" w:rsidRDefault="00C26AB4" w:rsidP="00DD0BE1">
      <w:pPr>
        <w:widowControl w:val="0"/>
        <w:suppressAutoHyphens/>
        <w:autoSpaceDE w:val="0"/>
        <w:autoSpaceDN w:val="0"/>
        <w:adjustRightInd w:val="0"/>
        <w:spacing w:before="200" w:after="200"/>
        <w:ind w:left="-284"/>
        <w:jc w:val="both"/>
        <w:rPr>
          <w:sz w:val="27"/>
          <w:szCs w:val="27"/>
        </w:rPr>
      </w:pPr>
      <w:r>
        <w:rPr>
          <w:sz w:val="27"/>
          <w:szCs w:val="27"/>
        </w:rPr>
        <w:t xml:space="preserve">от </w:t>
      </w:r>
      <w:r w:rsidR="00FF1C8C" w:rsidRPr="00FF1C8C">
        <w:rPr>
          <w:sz w:val="27"/>
          <w:szCs w:val="27"/>
        </w:rPr>
        <w:t>24.12.</w:t>
      </w:r>
      <w:r>
        <w:rPr>
          <w:sz w:val="27"/>
          <w:szCs w:val="27"/>
        </w:rPr>
        <w:t xml:space="preserve">2024 года </w:t>
      </w:r>
      <w:r w:rsidR="00FF1C8C">
        <w:rPr>
          <w:sz w:val="27"/>
          <w:szCs w:val="27"/>
        </w:rPr>
        <w:t xml:space="preserve">                                                                                    </w:t>
      </w:r>
      <w:r w:rsidR="009174CB">
        <w:rPr>
          <w:sz w:val="27"/>
          <w:szCs w:val="27"/>
        </w:rPr>
        <w:t xml:space="preserve">    </w:t>
      </w:r>
      <w:r w:rsidR="00FF1C8C">
        <w:rPr>
          <w:sz w:val="27"/>
          <w:szCs w:val="27"/>
        </w:rPr>
        <w:t xml:space="preserve">      </w:t>
      </w:r>
      <w:r>
        <w:rPr>
          <w:sz w:val="27"/>
          <w:szCs w:val="27"/>
        </w:rPr>
        <w:t xml:space="preserve">№ </w:t>
      </w:r>
      <w:r w:rsidR="009174CB">
        <w:rPr>
          <w:sz w:val="27"/>
          <w:szCs w:val="27"/>
        </w:rPr>
        <w:t>78</w:t>
      </w:r>
    </w:p>
    <w:p w14:paraId="35729305" w14:textId="3F71E1D1" w:rsidR="00C26AB4" w:rsidRDefault="00C26AB4" w:rsidP="00DD0BE1">
      <w:pPr>
        <w:tabs>
          <w:tab w:val="left" w:pos="4678"/>
        </w:tabs>
        <w:ind w:left="-426" w:right="4534"/>
        <w:jc w:val="both"/>
        <w:rPr>
          <w:b/>
        </w:rPr>
      </w:pPr>
      <w:r>
        <w:rPr>
          <w:b/>
        </w:rPr>
        <w:t>О внесении изменений и дополнений в решение Совета депутатов Гагаринского городского поселения Гагаринского района Смоленской области от 11.12.2023 №96 «О бюджете Гагаринского городского поселения Гагаринского района Смоленской области на 2024 год и на плановый период 2025 и 2026 годов»</w:t>
      </w:r>
    </w:p>
    <w:p w14:paraId="077EE529" w14:textId="77777777" w:rsidR="00C26AB4" w:rsidRDefault="00C26AB4" w:rsidP="00C26AB4">
      <w:pPr>
        <w:ind w:right="4534"/>
      </w:pPr>
      <w:r>
        <w:t xml:space="preserve"> </w:t>
      </w:r>
    </w:p>
    <w:p w14:paraId="2A2A0E2B" w14:textId="77777777" w:rsidR="00C26AB4" w:rsidRDefault="00C26AB4" w:rsidP="00FF1C8C">
      <w:pPr>
        <w:ind w:left="-567" w:right="-144" w:firstLine="708"/>
        <w:jc w:val="both"/>
      </w:pPr>
      <w:r>
        <w:t>В соответствии с Бюджетным кодексом Российской Федерации, Федеральным законом от 06.10.2003 №131-ФЗ «Об общих принципах организации местного самоуправления в Российской Федерации», Законом Смоленской области от 10.06.2024 №125-з «О преобразовании муниципальных образований, входящих в состав муниципального образования «Гагаринский район» Смоленской области, путем объединения всех поселений во вновь образованное муниципальное образование с наделением его статусом муниципального округа, об установлении численности и срока полномочий депутатов представительного органа первого созыва вновь образованного муниципального округа, а также порядка избрания, полномочий и срока полномочий первого главы вновь образованного муниципального округа), рассмотрев проект решения «О внесении изменений и дополнений в решение Совета депутатов Гагаринского городского поселения Гагаринского района Смоленской области от 11.12.2023 № 96 «О бюджете Гагаринского городского поселения Гагаринского района Смоленской области на 2024 год и на плановый период 2025 и 2026 годов», Гагаринская окружная Дума</w:t>
      </w:r>
    </w:p>
    <w:p w14:paraId="2A6E4AE9" w14:textId="77777777" w:rsidR="00C26AB4" w:rsidRDefault="00C26AB4" w:rsidP="00FF1C8C">
      <w:pPr>
        <w:ind w:left="-567" w:right="-144" w:firstLine="708"/>
        <w:jc w:val="both"/>
      </w:pPr>
    </w:p>
    <w:p w14:paraId="643C8477" w14:textId="77777777" w:rsidR="00C26AB4" w:rsidRDefault="00C26AB4" w:rsidP="00FF1C8C">
      <w:pPr>
        <w:ind w:left="-567" w:right="-144" w:firstLine="709"/>
        <w:jc w:val="both"/>
        <w:rPr>
          <w:b/>
        </w:rPr>
      </w:pPr>
      <w:r>
        <w:rPr>
          <w:b/>
        </w:rPr>
        <w:t>РЕШИЛА:</w:t>
      </w:r>
    </w:p>
    <w:p w14:paraId="00B2AF70" w14:textId="77777777" w:rsidR="00C26AB4" w:rsidRDefault="00C26AB4" w:rsidP="00FF1C8C">
      <w:pPr>
        <w:ind w:left="-567" w:right="-144" w:firstLine="709"/>
        <w:jc w:val="both"/>
      </w:pPr>
    </w:p>
    <w:p w14:paraId="620105DF" w14:textId="77777777" w:rsidR="00C26AB4" w:rsidRDefault="00C26AB4" w:rsidP="00FF1C8C">
      <w:pPr>
        <w:ind w:left="-567" w:right="-144" w:firstLine="709"/>
        <w:jc w:val="both"/>
      </w:pPr>
      <w:r>
        <w:lastRenderedPageBreak/>
        <w:t xml:space="preserve">1. Внести в решение Совета депутатов </w:t>
      </w:r>
      <w:r>
        <w:rPr>
          <w:color w:val="000000"/>
        </w:rPr>
        <w:t>Гагаринского городского поселения Гагаринского района</w:t>
      </w:r>
      <w:r>
        <w:t xml:space="preserve"> Смоленской области от 11.12.2023 № 96 «О бюджете Гагаринского городского поселения Гагаринского района Смоленской области на 2024 год и на плановый период 2025 и 2026 годов» следующие изменения:</w:t>
      </w:r>
    </w:p>
    <w:p w14:paraId="5C4B1FF7" w14:textId="77777777" w:rsidR="00C26AB4" w:rsidRDefault="00C26AB4" w:rsidP="00FF1C8C">
      <w:pPr>
        <w:pStyle w:val="ConsNormal"/>
        <w:widowControl/>
        <w:ind w:left="-567" w:right="-144" w:firstLine="709"/>
        <w:jc w:val="both"/>
        <w:rPr>
          <w:rFonts w:ascii="Times New Roman" w:hAnsi="Times New Roman"/>
          <w:sz w:val="28"/>
          <w:szCs w:val="28"/>
        </w:rPr>
      </w:pPr>
      <w:r>
        <w:rPr>
          <w:rFonts w:ascii="Times New Roman" w:hAnsi="Times New Roman"/>
          <w:sz w:val="28"/>
          <w:szCs w:val="28"/>
        </w:rPr>
        <w:t>1.1. Пункт 1 изложить в следующей редакции:</w:t>
      </w:r>
    </w:p>
    <w:p w14:paraId="491637DF" w14:textId="77777777" w:rsidR="00C26AB4" w:rsidRDefault="00C26AB4" w:rsidP="00FF1C8C">
      <w:pPr>
        <w:ind w:left="-567" w:right="-144" w:firstLine="708"/>
        <w:jc w:val="both"/>
      </w:pPr>
      <w:r>
        <w:tab/>
        <w:t xml:space="preserve"> «1. Утвердить основные характеристики бюджета Гагаринского городского поселения Гагаринского района Смоленской области на 2024 год:</w:t>
      </w:r>
    </w:p>
    <w:p w14:paraId="746A4A7D" w14:textId="77777777" w:rsidR="00C26AB4" w:rsidRDefault="00C26AB4" w:rsidP="00FF1C8C">
      <w:pPr>
        <w:tabs>
          <w:tab w:val="left" w:pos="360"/>
          <w:tab w:val="left" w:pos="540"/>
        </w:tabs>
        <w:ind w:left="-567" w:right="-144" w:firstLine="709"/>
        <w:jc w:val="both"/>
      </w:pPr>
      <w:r>
        <w:t xml:space="preserve">1) общий объем доходов бюджета Гагаринского городского поселения Гагаринского района Смоленской области в сумме </w:t>
      </w:r>
      <w:r>
        <w:rPr>
          <w:b/>
        </w:rPr>
        <w:t>340 252,5</w:t>
      </w:r>
      <w:r>
        <w:t xml:space="preserve"> тыс. рублей, в том числе объем безвозмездных поступлений в сумме </w:t>
      </w:r>
      <w:r>
        <w:rPr>
          <w:b/>
        </w:rPr>
        <w:t>105 768,8</w:t>
      </w:r>
      <w:r>
        <w:t xml:space="preserve"> тыс. рублей, из которых объем получаемых межбюджетных трансфертов – </w:t>
      </w:r>
      <w:r>
        <w:rPr>
          <w:b/>
        </w:rPr>
        <w:t xml:space="preserve">105 768,8 </w:t>
      </w:r>
      <w:r>
        <w:t>тыс. рублей;</w:t>
      </w:r>
    </w:p>
    <w:p w14:paraId="2CB88D81" w14:textId="77777777" w:rsidR="00C26AB4" w:rsidRDefault="00C26AB4" w:rsidP="00FF1C8C">
      <w:pPr>
        <w:tabs>
          <w:tab w:val="left" w:pos="360"/>
          <w:tab w:val="left" w:pos="540"/>
        </w:tabs>
        <w:ind w:left="-567" w:right="-144" w:firstLine="709"/>
        <w:jc w:val="both"/>
      </w:pPr>
      <w:r>
        <w:t xml:space="preserve">2) общий объем расходов бюджета Гагаринского городского поселения Гагаринского района Смоленской области в сумме </w:t>
      </w:r>
      <w:r>
        <w:rPr>
          <w:b/>
        </w:rPr>
        <w:t>421</w:t>
      </w:r>
      <w:r>
        <w:rPr>
          <w:b/>
          <w:lang w:val="en-US"/>
        </w:rPr>
        <w:t> </w:t>
      </w:r>
      <w:r>
        <w:rPr>
          <w:b/>
        </w:rPr>
        <w:t>540,1</w:t>
      </w:r>
      <w:r>
        <w:t xml:space="preserve"> тыс. рублей; </w:t>
      </w:r>
    </w:p>
    <w:p w14:paraId="3F195D83" w14:textId="77777777" w:rsidR="00C26AB4" w:rsidRDefault="00C26AB4" w:rsidP="00FF1C8C">
      <w:pPr>
        <w:tabs>
          <w:tab w:val="left" w:pos="360"/>
          <w:tab w:val="left" w:pos="540"/>
        </w:tabs>
        <w:ind w:left="-567" w:right="-144" w:firstLine="709"/>
        <w:jc w:val="both"/>
      </w:pPr>
      <w:r>
        <w:t xml:space="preserve">3) дефицит бюджета Гагаринского городского поселения Гагаринского района Смоленской области в сумме </w:t>
      </w:r>
      <w:r>
        <w:rPr>
          <w:b/>
        </w:rPr>
        <w:t xml:space="preserve">81 287,6 </w:t>
      </w:r>
      <w:r>
        <w:t xml:space="preserve">тыс. рублей, что составляет              </w:t>
      </w:r>
      <w:r>
        <w:rPr>
          <w:b/>
        </w:rPr>
        <w:t>34,7</w:t>
      </w:r>
      <w:r>
        <w:t xml:space="preserve">% от утвержденного общего годового объема доходов бюджета Гагаринского городского поселения Гагаринского района Смоленской области без учета утвержденного объема безвозмездных поступлений.». </w:t>
      </w:r>
    </w:p>
    <w:p w14:paraId="4B2547A7" w14:textId="77777777" w:rsidR="00C26AB4" w:rsidRDefault="00C26AB4" w:rsidP="00FF1C8C">
      <w:pPr>
        <w:pStyle w:val="ConsNormal"/>
        <w:widowControl/>
        <w:ind w:left="-567" w:right="-144" w:firstLine="709"/>
        <w:jc w:val="both"/>
        <w:rPr>
          <w:rFonts w:ascii="Times New Roman" w:hAnsi="Times New Roman"/>
          <w:sz w:val="28"/>
          <w:szCs w:val="28"/>
        </w:rPr>
      </w:pPr>
      <w:r>
        <w:rPr>
          <w:rFonts w:ascii="Times New Roman" w:hAnsi="Times New Roman"/>
          <w:sz w:val="28"/>
          <w:szCs w:val="28"/>
        </w:rPr>
        <w:t>1.2.</w:t>
      </w:r>
      <w:r>
        <w:t xml:space="preserve"> </w:t>
      </w:r>
      <w:r>
        <w:rPr>
          <w:rFonts w:ascii="Times New Roman" w:hAnsi="Times New Roman"/>
          <w:sz w:val="28"/>
          <w:szCs w:val="28"/>
        </w:rPr>
        <w:t>Пункт 2 изложить в следующей редакции:</w:t>
      </w:r>
    </w:p>
    <w:p w14:paraId="703A9C12" w14:textId="77777777" w:rsidR="00C26AB4" w:rsidRDefault="00C26AB4" w:rsidP="00FF1C8C">
      <w:pPr>
        <w:tabs>
          <w:tab w:val="left" w:pos="360"/>
          <w:tab w:val="left" w:pos="540"/>
        </w:tabs>
        <w:ind w:left="-567" w:right="-144" w:firstLine="709"/>
        <w:jc w:val="both"/>
      </w:pPr>
      <w:r>
        <w:t>«2. Утвердить основные характеристики бюджета Гагаринского городского поселения Гагаринского района Смоленской области на плановый период 2025 и 2026 годов:</w:t>
      </w:r>
    </w:p>
    <w:p w14:paraId="1382468B" w14:textId="47474361" w:rsidR="00C26AB4" w:rsidRDefault="00C26AB4" w:rsidP="00FF1C8C">
      <w:pPr>
        <w:tabs>
          <w:tab w:val="left" w:pos="360"/>
          <w:tab w:val="left" w:pos="540"/>
        </w:tabs>
        <w:ind w:left="-567" w:right="-144" w:firstLine="709"/>
        <w:jc w:val="both"/>
      </w:pPr>
      <w:r>
        <w:t xml:space="preserve">1) общий объем доходов бюджета Гагаринского городского поселения Гагаринского района Смоленской области на 2025 год в сумме </w:t>
      </w:r>
      <w:r>
        <w:rPr>
          <w:b/>
        </w:rPr>
        <w:t>238 402,8</w:t>
      </w:r>
      <w:r>
        <w:t xml:space="preserve"> тыс. рублей, в том числе объем безвозмездных поступлений в сумме </w:t>
      </w:r>
      <w:r>
        <w:rPr>
          <w:b/>
        </w:rPr>
        <w:t>97 698,3</w:t>
      </w:r>
      <w:r>
        <w:t xml:space="preserve"> тыс. рублей, из которых объем получаемых межбюджетных трансфертов – </w:t>
      </w:r>
      <w:r>
        <w:rPr>
          <w:b/>
        </w:rPr>
        <w:t xml:space="preserve">97 698,3 </w:t>
      </w:r>
      <w:r>
        <w:t xml:space="preserve">тыс. рублей, и на 2026 год в сумме </w:t>
      </w:r>
      <w:r>
        <w:rPr>
          <w:b/>
        </w:rPr>
        <w:t>159 575,0</w:t>
      </w:r>
      <w:r>
        <w:t xml:space="preserve"> тыс. рублей, в том числе объем безвозмездных поступлений в сумме </w:t>
      </w:r>
      <w:r>
        <w:rPr>
          <w:b/>
        </w:rPr>
        <w:t xml:space="preserve">10 858,1 </w:t>
      </w:r>
      <w:r>
        <w:t xml:space="preserve">тыс. рублей, из которых объем получаемых межбюджетных трансфертов – </w:t>
      </w:r>
      <w:r>
        <w:rPr>
          <w:b/>
        </w:rPr>
        <w:t xml:space="preserve">10 858,1 </w:t>
      </w:r>
      <w:r>
        <w:t>тыс. рублей;</w:t>
      </w:r>
    </w:p>
    <w:p w14:paraId="07D8FA79" w14:textId="77777777" w:rsidR="00C26AB4" w:rsidRDefault="00C26AB4" w:rsidP="00FF1C8C">
      <w:pPr>
        <w:tabs>
          <w:tab w:val="left" w:pos="360"/>
          <w:tab w:val="left" w:pos="540"/>
        </w:tabs>
        <w:ind w:left="-567" w:right="-144" w:firstLine="709"/>
        <w:jc w:val="both"/>
      </w:pPr>
      <w:r>
        <w:t xml:space="preserve">2) общий объем расходов бюджета Гагаринского городского поселения Гагаринского района Смоленской области на 2025 год в сумме </w:t>
      </w:r>
      <w:r>
        <w:rPr>
          <w:b/>
        </w:rPr>
        <w:t>238</w:t>
      </w:r>
      <w:r>
        <w:rPr>
          <w:b/>
          <w:lang w:val="en-US"/>
        </w:rPr>
        <w:t> </w:t>
      </w:r>
      <w:r>
        <w:rPr>
          <w:b/>
        </w:rPr>
        <w:t>402,8</w:t>
      </w:r>
      <w:r>
        <w:t xml:space="preserve"> тыс. рублей, в том числе условно утвержденные расходы (без учета расходов бюджета Гагаринского городского поселения Гагаринского района Смоленской области, предусмотренных за счет межбюджетных трансфертов из других бюджетов бюджетной системы Российской Федерации, имеющих целевое назначение) в сумме </w:t>
      </w:r>
      <w:r>
        <w:rPr>
          <w:b/>
        </w:rPr>
        <w:t>3 700,0</w:t>
      </w:r>
      <w:r>
        <w:t xml:space="preserve"> тыс. рублей, и на 2026 год в сумме </w:t>
      </w:r>
      <w:r>
        <w:rPr>
          <w:b/>
        </w:rPr>
        <w:t>157 176,7</w:t>
      </w:r>
      <w:r>
        <w:t xml:space="preserve"> тыс. рублей,</w:t>
      </w:r>
      <w:r>
        <w:rPr>
          <w:rFonts w:eastAsia="Calibri"/>
        </w:rPr>
        <w:t xml:space="preserve"> </w:t>
      </w:r>
      <w:r>
        <w:t xml:space="preserve">в том числе условно утвержденные расходы (без учета расходов бюджета Гагаринского городского поселения Гагаринского района Смоленской области, предусмотренных за счет межбюджетных трансфертов из других бюджетов бюджетной системы Российской Федерации, имеющих целевое назначение) в сумме </w:t>
      </w:r>
      <w:r>
        <w:rPr>
          <w:b/>
        </w:rPr>
        <w:t>7 500,0</w:t>
      </w:r>
      <w:r>
        <w:t xml:space="preserve"> тыс. рублей;</w:t>
      </w:r>
    </w:p>
    <w:p w14:paraId="2A0D9B5F" w14:textId="77777777" w:rsidR="00C26AB4" w:rsidRDefault="00C26AB4" w:rsidP="00FF1C8C">
      <w:pPr>
        <w:tabs>
          <w:tab w:val="left" w:pos="360"/>
          <w:tab w:val="left" w:pos="540"/>
        </w:tabs>
        <w:ind w:left="-567" w:right="-144" w:firstLine="709"/>
        <w:jc w:val="both"/>
      </w:pPr>
      <w:r>
        <w:t xml:space="preserve">3) дефицит бюджета Гагаринского городского поселения Гагаринского района Смоленской области на 2025 год в сумме </w:t>
      </w:r>
      <w:r>
        <w:rPr>
          <w:b/>
        </w:rPr>
        <w:t>0,0</w:t>
      </w:r>
      <w:r>
        <w:t xml:space="preserve"> тыс. рублей, профицит на 2026 год в сумме </w:t>
      </w:r>
      <w:r>
        <w:rPr>
          <w:b/>
        </w:rPr>
        <w:t>2 398,3</w:t>
      </w:r>
      <w:r>
        <w:t xml:space="preserve"> тыс. рублей.».</w:t>
      </w:r>
    </w:p>
    <w:p w14:paraId="670E53D1" w14:textId="77777777" w:rsidR="00C26AB4" w:rsidRDefault="00C26AB4" w:rsidP="00FF1C8C">
      <w:pPr>
        <w:tabs>
          <w:tab w:val="left" w:pos="360"/>
          <w:tab w:val="left" w:pos="540"/>
        </w:tabs>
        <w:ind w:left="-567" w:right="-144" w:firstLine="709"/>
        <w:jc w:val="both"/>
      </w:pPr>
      <w:r>
        <w:t>1.3. Пункт 6 изложить в следующей редакции:</w:t>
      </w:r>
    </w:p>
    <w:p w14:paraId="2BB25DA2" w14:textId="77777777" w:rsidR="00C26AB4" w:rsidRDefault="00C26AB4" w:rsidP="00FF1C8C">
      <w:pPr>
        <w:ind w:left="-567" w:right="-144" w:firstLine="708"/>
        <w:jc w:val="both"/>
      </w:pPr>
      <w:r>
        <w:lastRenderedPageBreak/>
        <w:t>«6. Утвердить прогнозируемый объем доходов бюджета Гагаринского городского поселения Гагаринского района Смоленской области в части доходов, установленных решением Совета депутатов города Гагарин Смоленской области от 31.10.2013 № 110 «О муниципальном Дорожном фонде муниципального образования Гагаринского городского поселения Гагаринского района Смоленской области» (в редакции решения от 26.11.2015 № 32, от 17.05.2019 № 32, от 18.03.2022 № 18):</w:t>
      </w:r>
    </w:p>
    <w:p w14:paraId="74BEC81F" w14:textId="77777777" w:rsidR="00C26AB4" w:rsidRDefault="00C26AB4" w:rsidP="00FF1C8C">
      <w:pPr>
        <w:ind w:left="-567" w:right="-144" w:firstLine="708"/>
        <w:jc w:val="both"/>
      </w:pPr>
      <w:r>
        <w:t xml:space="preserve">1) на 2024 год в размере </w:t>
      </w:r>
      <w:r>
        <w:rPr>
          <w:b/>
        </w:rPr>
        <w:t xml:space="preserve">99 069,4 </w:t>
      </w:r>
      <w:r>
        <w:t>тыс. рублей, согласно приложению 5 к настоящему решению;</w:t>
      </w:r>
    </w:p>
    <w:p w14:paraId="561036E9" w14:textId="77777777" w:rsidR="00C26AB4" w:rsidRDefault="00C26AB4" w:rsidP="00FF1C8C">
      <w:pPr>
        <w:ind w:left="-567" w:right="-144" w:firstLine="708"/>
        <w:jc w:val="both"/>
      </w:pPr>
      <w:r>
        <w:t xml:space="preserve">2) на плановый период 2025 и 2026 годов, согласно приложению 6 к настоящему решению, на 2025 год в размере </w:t>
      </w:r>
      <w:r>
        <w:rPr>
          <w:b/>
        </w:rPr>
        <w:t xml:space="preserve">94 612,8 </w:t>
      </w:r>
      <w:r>
        <w:t xml:space="preserve">тыс. рублей и на 2026 год в размере </w:t>
      </w:r>
      <w:r>
        <w:rPr>
          <w:b/>
        </w:rPr>
        <w:t xml:space="preserve">5 465,3 </w:t>
      </w:r>
      <w:r>
        <w:t>тыс. рублей.</w:t>
      </w:r>
    </w:p>
    <w:p w14:paraId="471766FB" w14:textId="77777777" w:rsidR="00C26AB4" w:rsidRDefault="00C26AB4" w:rsidP="00FF1C8C">
      <w:pPr>
        <w:ind w:left="-567" w:right="-144" w:firstLine="708"/>
        <w:jc w:val="both"/>
      </w:pPr>
      <w:r>
        <w:t>Утвердить в составе расходов бюджета Гагаринского городского поселения Гагаринского района Смоленской области объем бюджетных ассигнований дорожного фонда муниципального образования Гагаринского городского поселения Гагаринского района Смоленской области:</w:t>
      </w:r>
    </w:p>
    <w:p w14:paraId="67D678F5" w14:textId="77777777" w:rsidR="00C26AB4" w:rsidRDefault="00C26AB4" w:rsidP="00FF1C8C">
      <w:pPr>
        <w:ind w:left="-567" w:right="-144" w:firstLine="708"/>
        <w:jc w:val="both"/>
      </w:pPr>
      <w:r>
        <w:t xml:space="preserve">1) на 2024 год в сумме </w:t>
      </w:r>
      <w:r>
        <w:rPr>
          <w:b/>
        </w:rPr>
        <w:t>99 750,1</w:t>
      </w:r>
      <w:r>
        <w:t xml:space="preserve"> тыс. рублей (с учетом направления остатков, сложившихся на 01.01.2024); </w:t>
      </w:r>
    </w:p>
    <w:p w14:paraId="29EB3DAD" w14:textId="77777777" w:rsidR="00C26AB4" w:rsidRDefault="00C26AB4" w:rsidP="00FF1C8C">
      <w:pPr>
        <w:ind w:left="-567" w:right="-144" w:firstLine="708"/>
        <w:jc w:val="both"/>
      </w:pPr>
      <w:r>
        <w:t xml:space="preserve">2) на 2025 год в сумме </w:t>
      </w:r>
      <w:r>
        <w:rPr>
          <w:b/>
        </w:rPr>
        <w:t>94</w:t>
      </w:r>
      <w:r>
        <w:rPr>
          <w:b/>
          <w:lang w:val="en-US"/>
        </w:rPr>
        <w:t> </w:t>
      </w:r>
      <w:r>
        <w:rPr>
          <w:b/>
        </w:rPr>
        <w:t>612,8</w:t>
      </w:r>
      <w:r>
        <w:t xml:space="preserve"> тыс. рублей; </w:t>
      </w:r>
    </w:p>
    <w:p w14:paraId="40A9D430" w14:textId="77777777" w:rsidR="00C26AB4" w:rsidRDefault="00C26AB4" w:rsidP="00FF1C8C">
      <w:pPr>
        <w:ind w:left="-567" w:right="-144" w:firstLine="708"/>
        <w:jc w:val="both"/>
      </w:pPr>
      <w:r>
        <w:t xml:space="preserve">3) на 2026 год в сумме </w:t>
      </w:r>
      <w:r>
        <w:rPr>
          <w:b/>
        </w:rPr>
        <w:t>5 465,3</w:t>
      </w:r>
      <w:r>
        <w:t xml:space="preserve"> тыс. рублей.».</w:t>
      </w:r>
    </w:p>
    <w:p w14:paraId="4E3E1412" w14:textId="77777777" w:rsidR="00C26AB4" w:rsidRDefault="00C26AB4" w:rsidP="00FF1C8C">
      <w:pPr>
        <w:ind w:left="-567" w:right="-144" w:firstLine="708"/>
        <w:jc w:val="both"/>
      </w:pPr>
      <w:r>
        <w:t>1.4. Абзац первый пункта 11 изложить в следующей редакции:</w:t>
      </w:r>
    </w:p>
    <w:p w14:paraId="3E94E030" w14:textId="77777777" w:rsidR="00C26AB4" w:rsidRPr="00C26AB4" w:rsidRDefault="00C26AB4" w:rsidP="00FF1C8C">
      <w:pPr>
        <w:ind w:left="-567" w:right="-144" w:firstLine="708"/>
        <w:jc w:val="both"/>
      </w:pPr>
      <w:r>
        <w:t>«1</w:t>
      </w:r>
      <w:r w:rsidRPr="00C26AB4">
        <w:t>1</w:t>
      </w:r>
      <w:r>
        <w:t xml:space="preserve">. Утвердить объем бюджетных ассигнований на финансовое обеспечение реализации муниципальных программ на 2024 год в сумме     </w:t>
      </w:r>
      <w:r>
        <w:rPr>
          <w:b/>
        </w:rPr>
        <w:t xml:space="preserve">409 648,7 </w:t>
      </w:r>
      <w:r>
        <w:t xml:space="preserve">тыс. рублей, на 2025 год в сумме </w:t>
      </w:r>
      <w:r>
        <w:rPr>
          <w:b/>
        </w:rPr>
        <w:t>224 819,1</w:t>
      </w:r>
      <w:r>
        <w:t xml:space="preserve"> тыс. рублей, на 2026 год в сумме </w:t>
      </w:r>
      <w:r>
        <w:rPr>
          <w:b/>
        </w:rPr>
        <w:t>139 793,0</w:t>
      </w:r>
      <w:r>
        <w:t xml:space="preserve"> тыс. рублей.».</w:t>
      </w:r>
    </w:p>
    <w:p w14:paraId="70696F9F" w14:textId="77777777" w:rsidR="00C26AB4" w:rsidRDefault="00C26AB4" w:rsidP="00FF1C8C">
      <w:pPr>
        <w:ind w:left="-567" w:right="-144" w:firstLine="708"/>
        <w:jc w:val="both"/>
      </w:pPr>
      <w:r>
        <w:t>1.5. Пункт 13 изложить в следующей редакции:</w:t>
      </w:r>
    </w:p>
    <w:p w14:paraId="17EC0CF7" w14:textId="77777777" w:rsidR="00C26AB4" w:rsidRDefault="00C26AB4" w:rsidP="00FF1C8C">
      <w:pPr>
        <w:ind w:left="-567" w:right="-144" w:firstLine="708"/>
        <w:jc w:val="both"/>
        <w:rPr>
          <w:color w:val="000000"/>
        </w:rPr>
      </w:pPr>
      <w:r>
        <w:rPr>
          <w:color w:val="000000"/>
        </w:rPr>
        <w:t xml:space="preserve">«13. Утвердить общий объем бюджетных ассигнований, направляемых на исполнение публичных нормативных обязательств, на 2024 год в сумме </w:t>
      </w:r>
      <w:r>
        <w:rPr>
          <w:b/>
        </w:rPr>
        <w:t>572,7</w:t>
      </w:r>
      <w:r>
        <w:rPr>
          <w:color w:val="000000"/>
        </w:rPr>
        <w:t xml:space="preserve"> тыс. рублей, на 202</w:t>
      </w:r>
      <w:r>
        <w:t>5</w:t>
      </w:r>
      <w:r>
        <w:rPr>
          <w:color w:val="000000"/>
        </w:rPr>
        <w:t xml:space="preserve"> год в сумме </w:t>
      </w:r>
      <w:r>
        <w:rPr>
          <w:b/>
        </w:rPr>
        <w:t>553,4</w:t>
      </w:r>
      <w:r>
        <w:rPr>
          <w:color w:val="000000"/>
        </w:rPr>
        <w:t xml:space="preserve"> тыс. рублей, на 2026 год в сумме </w:t>
      </w:r>
      <w:r>
        <w:rPr>
          <w:b/>
        </w:rPr>
        <w:t>553,4</w:t>
      </w:r>
      <w:r>
        <w:rPr>
          <w:color w:val="000000"/>
        </w:rPr>
        <w:t xml:space="preserve"> тыс. рублей.».</w:t>
      </w:r>
    </w:p>
    <w:p w14:paraId="55BA3047" w14:textId="77777777" w:rsidR="00C26AB4" w:rsidRDefault="00C26AB4" w:rsidP="00FF1C8C">
      <w:pPr>
        <w:ind w:left="-567" w:right="-144" w:firstLine="708"/>
        <w:jc w:val="both"/>
      </w:pPr>
      <w:r>
        <w:rPr>
          <w:color w:val="000000"/>
        </w:rPr>
        <w:t xml:space="preserve">1.6. </w:t>
      </w:r>
      <w:r>
        <w:t>Абзац шестой пункта 15 изложить в следующей редакции:</w:t>
      </w:r>
    </w:p>
    <w:p w14:paraId="62DAF7BF" w14:textId="77777777" w:rsidR="00C26AB4" w:rsidRDefault="00C26AB4" w:rsidP="00FF1C8C">
      <w:pPr>
        <w:ind w:left="-567" w:right="-144" w:firstLine="708"/>
        <w:jc w:val="both"/>
      </w:pPr>
      <w:r>
        <w:t xml:space="preserve">«-на возмещение недополученных доходов в виде разницы между доходами предприятия от оказания банных услуг населению и фактически произведенными расходами за определенный период по вышеуказанному виду деятельности в 2024 году в сумме </w:t>
      </w:r>
      <w:r>
        <w:rPr>
          <w:b/>
        </w:rPr>
        <w:t xml:space="preserve">3 937,6 </w:t>
      </w:r>
      <w:r>
        <w:t xml:space="preserve">тыс. рублей, в 2025 году в сумме </w:t>
      </w:r>
      <w:r>
        <w:rPr>
          <w:b/>
        </w:rPr>
        <w:t>5 000,0</w:t>
      </w:r>
      <w:r>
        <w:t xml:space="preserve"> тыс. рублей, в 2026 году в сумме </w:t>
      </w:r>
      <w:r>
        <w:rPr>
          <w:b/>
        </w:rPr>
        <w:t>5 000,0</w:t>
      </w:r>
      <w:r>
        <w:t xml:space="preserve"> тыс. рублей.».</w:t>
      </w:r>
    </w:p>
    <w:p w14:paraId="055F4011" w14:textId="77777777" w:rsidR="00C26AB4" w:rsidRDefault="00C26AB4" w:rsidP="00FF1C8C">
      <w:pPr>
        <w:ind w:left="-567" w:right="-144" w:firstLine="709"/>
        <w:jc w:val="both"/>
      </w:pPr>
      <w:r>
        <w:t>1.7. Пункт 17 изложить в следующей редакции:</w:t>
      </w:r>
    </w:p>
    <w:p w14:paraId="3229924F" w14:textId="77777777" w:rsidR="00C26AB4" w:rsidRDefault="00C26AB4" w:rsidP="00FF1C8C">
      <w:pPr>
        <w:ind w:left="-567" w:right="-144" w:firstLine="709"/>
        <w:jc w:val="both"/>
        <w:rPr>
          <w:sz w:val="27"/>
          <w:szCs w:val="27"/>
        </w:rPr>
      </w:pPr>
      <w:r>
        <w:t xml:space="preserve">«17. Утвердить объем бюджетных ассигнований на осуществление бюджетных инвестиций в форме капитальных вложений в объекты капитального строительства муниципальной собственности муниципального образования Гагаринского городского поселения Гагаринского района Смоленской области или приобретение объектов недвижимого имущества в муниципальную собственность муниципального образования Гагаринского городского поселения Гагаринского района Смоленской области в соответствии c решениями, принимаемыми в порядке, </w:t>
      </w:r>
      <w:r>
        <w:lastRenderedPageBreak/>
        <w:t>установленном Администрацией муниципального образования «Гагаринский район» Смоленской области:</w:t>
      </w:r>
    </w:p>
    <w:p w14:paraId="7FDEBB22" w14:textId="77777777" w:rsidR="00C26AB4" w:rsidRDefault="00C26AB4" w:rsidP="00FF1C8C">
      <w:pPr>
        <w:pStyle w:val="ConsNormal"/>
        <w:widowControl/>
        <w:ind w:left="-567" w:right="-144" w:firstLine="709"/>
        <w:jc w:val="both"/>
        <w:rPr>
          <w:rFonts w:ascii="Times New Roman" w:hAnsi="Times New Roman"/>
          <w:sz w:val="28"/>
          <w:szCs w:val="28"/>
        </w:rPr>
      </w:pPr>
      <w:r>
        <w:rPr>
          <w:rFonts w:ascii="Times New Roman" w:hAnsi="Times New Roman"/>
          <w:sz w:val="28"/>
          <w:szCs w:val="28"/>
        </w:rPr>
        <w:t xml:space="preserve">1) на 2024 в сумме </w:t>
      </w:r>
      <w:r>
        <w:rPr>
          <w:rFonts w:ascii="Times New Roman" w:hAnsi="Times New Roman"/>
          <w:b/>
          <w:sz w:val="28"/>
          <w:szCs w:val="28"/>
        </w:rPr>
        <w:t xml:space="preserve">65 590,5 </w:t>
      </w:r>
      <w:r>
        <w:rPr>
          <w:rFonts w:ascii="Times New Roman" w:hAnsi="Times New Roman"/>
          <w:sz w:val="28"/>
          <w:szCs w:val="28"/>
        </w:rPr>
        <w:t>тыс. рублей;</w:t>
      </w:r>
    </w:p>
    <w:p w14:paraId="1EBE10C6" w14:textId="77777777" w:rsidR="00C26AB4" w:rsidRDefault="00C26AB4" w:rsidP="00FF1C8C">
      <w:pPr>
        <w:pStyle w:val="ConsNormal"/>
        <w:widowControl/>
        <w:ind w:left="-567" w:right="-144" w:firstLine="709"/>
        <w:jc w:val="both"/>
        <w:rPr>
          <w:rFonts w:ascii="Times New Roman" w:hAnsi="Times New Roman"/>
          <w:sz w:val="28"/>
          <w:szCs w:val="28"/>
        </w:rPr>
      </w:pPr>
      <w:r>
        <w:rPr>
          <w:rFonts w:ascii="Times New Roman" w:hAnsi="Times New Roman"/>
          <w:sz w:val="28"/>
          <w:szCs w:val="28"/>
        </w:rPr>
        <w:t xml:space="preserve">2) на 2025 в сумме </w:t>
      </w:r>
      <w:r>
        <w:rPr>
          <w:rFonts w:ascii="Times New Roman" w:hAnsi="Times New Roman"/>
          <w:b/>
          <w:sz w:val="28"/>
          <w:szCs w:val="28"/>
        </w:rPr>
        <w:t>7 180,0</w:t>
      </w:r>
      <w:r>
        <w:rPr>
          <w:rFonts w:ascii="Times New Roman" w:hAnsi="Times New Roman"/>
          <w:sz w:val="28"/>
          <w:szCs w:val="28"/>
        </w:rPr>
        <w:t xml:space="preserve"> тыс. рублей;</w:t>
      </w:r>
    </w:p>
    <w:p w14:paraId="7C96347F" w14:textId="77777777" w:rsidR="00C26AB4" w:rsidRDefault="00C26AB4" w:rsidP="00FF1C8C">
      <w:pPr>
        <w:pStyle w:val="ConsNormal"/>
        <w:widowControl/>
        <w:ind w:left="-567" w:right="-144" w:firstLine="709"/>
        <w:jc w:val="both"/>
        <w:rPr>
          <w:rFonts w:ascii="Times New Roman" w:hAnsi="Times New Roman"/>
          <w:sz w:val="28"/>
          <w:szCs w:val="28"/>
        </w:rPr>
      </w:pPr>
      <w:r>
        <w:rPr>
          <w:rFonts w:ascii="Times New Roman" w:hAnsi="Times New Roman"/>
          <w:sz w:val="28"/>
          <w:szCs w:val="28"/>
        </w:rPr>
        <w:t xml:space="preserve">3) на 2026 в сумме </w:t>
      </w:r>
      <w:r>
        <w:rPr>
          <w:rFonts w:ascii="Times New Roman" w:hAnsi="Times New Roman"/>
          <w:b/>
          <w:sz w:val="28"/>
          <w:szCs w:val="28"/>
        </w:rPr>
        <w:t>5 180,0</w:t>
      </w:r>
      <w:r>
        <w:rPr>
          <w:rFonts w:ascii="Times New Roman" w:hAnsi="Times New Roman"/>
          <w:sz w:val="28"/>
          <w:szCs w:val="28"/>
        </w:rPr>
        <w:t xml:space="preserve"> тыс. рублей.». </w:t>
      </w:r>
    </w:p>
    <w:p w14:paraId="2968F1A9" w14:textId="77777777" w:rsidR="00C26AB4" w:rsidRDefault="00C26AB4" w:rsidP="00FF1C8C">
      <w:pPr>
        <w:pStyle w:val="ConsNormal"/>
        <w:widowControl/>
        <w:ind w:left="-567" w:right="-144" w:firstLine="709"/>
        <w:jc w:val="both"/>
        <w:rPr>
          <w:rFonts w:ascii="Times New Roman" w:hAnsi="Times New Roman"/>
          <w:sz w:val="28"/>
          <w:szCs w:val="28"/>
        </w:rPr>
      </w:pPr>
    </w:p>
    <w:p w14:paraId="3A0BAE3F" w14:textId="77777777" w:rsidR="00C26AB4" w:rsidRDefault="00C26AB4" w:rsidP="00FF1C8C">
      <w:pPr>
        <w:widowControl w:val="0"/>
        <w:ind w:left="-567" w:right="-144" w:firstLine="708"/>
        <w:jc w:val="both"/>
      </w:pPr>
      <w:r>
        <w:t>1.8. Приложение № 1 изложить в следующей редакции (прилагается).</w:t>
      </w:r>
    </w:p>
    <w:p w14:paraId="6D287629" w14:textId="77777777" w:rsidR="00C26AB4" w:rsidRDefault="00C26AB4" w:rsidP="00FF1C8C">
      <w:pPr>
        <w:widowControl w:val="0"/>
        <w:ind w:left="-567" w:right="-144" w:firstLine="708"/>
        <w:jc w:val="both"/>
      </w:pPr>
      <w:r>
        <w:t>1.9. Приложение № 2 изложить в следующей редакции (прилагается).</w:t>
      </w:r>
    </w:p>
    <w:p w14:paraId="4449E37A" w14:textId="77777777" w:rsidR="00C26AB4" w:rsidRDefault="00C26AB4" w:rsidP="00FF1C8C">
      <w:pPr>
        <w:widowControl w:val="0"/>
        <w:ind w:left="-567" w:right="-144" w:firstLine="708"/>
        <w:jc w:val="both"/>
      </w:pPr>
      <w:r>
        <w:t>1.10. Приложение № 5 изложить в следующей редакции (прилагается).</w:t>
      </w:r>
    </w:p>
    <w:p w14:paraId="61A89E67" w14:textId="77777777" w:rsidR="00C26AB4" w:rsidRDefault="00C26AB4" w:rsidP="00FF1C8C">
      <w:pPr>
        <w:widowControl w:val="0"/>
        <w:ind w:left="-567" w:right="-144" w:firstLine="708"/>
        <w:jc w:val="both"/>
      </w:pPr>
      <w:r>
        <w:t>1.11. Приложение № 6 изложить в следующей редакции (прилагается).</w:t>
      </w:r>
    </w:p>
    <w:p w14:paraId="1CD1C284" w14:textId="77777777" w:rsidR="00C26AB4" w:rsidRDefault="00C26AB4" w:rsidP="00FF1C8C">
      <w:pPr>
        <w:widowControl w:val="0"/>
        <w:ind w:left="-567" w:right="-144" w:firstLine="708"/>
        <w:jc w:val="both"/>
      </w:pPr>
      <w:r>
        <w:t>1.12. Приложение № 7 изложить в следующей редакции (прилагается).</w:t>
      </w:r>
    </w:p>
    <w:p w14:paraId="3620076A" w14:textId="77777777" w:rsidR="00C26AB4" w:rsidRDefault="00C26AB4" w:rsidP="00FF1C8C">
      <w:pPr>
        <w:widowControl w:val="0"/>
        <w:ind w:left="-567" w:right="-144" w:firstLine="708"/>
        <w:jc w:val="both"/>
      </w:pPr>
      <w:r>
        <w:t>1.13. Приложение № 8 изложить в следующей редакции (прилагается).</w:t>
      </w:r>
    </w:p>
    <w:p w14:paraId="05C92F99" w14:textId="77777777" w:rsidR="00C26AB4" w:rsidRDefault="00C26AB4" w:rsidP="00FF1C8C">
      <w:pPr>
        <w:widowControl w:val="0"/>
        <w:ind w:left="-567" w:right="-144" w:firstLine="708"/>
        <w:jc w:val="both"/>
      </w:pPr>
      <w:r>
        <w:t>1.14. Приложение № 9 изложить в следующей редакции (прилагается).</w:t>
      </w:r>
    </w:p>
    <w:p w14:paraId="1233BC01" w14:textId="77777777" w:rsidR="00C26AB4" w:rsidRDefault="00C26AB4" w:rsidP="00FF1C8C">
      <w:pPr>
        <w:widowControl w:val="0"/>
        <w:ind w:left="-567" w:right="-144" w:firstLine="708"/>
        <w:jc w:val="both"/>
      </w:pPr>
      <w:r>
        <w:t>1.15. Приложение № 10 изложить в следующей редакции (прилагается).</w:t>
      </w:r>
    </w:p>
    <w:p w14:paraId="65C02769" w14:textId="77777777" w:rsidR="00C26AB4" w:rsidRDefault="00C26AB4" w:rsidP="00FF1C8C">
      <w:pPr>
        <w:widowControl w:val="0"/>
        <w:ind w:left="-567" w:right="-144" w:firstLine="708"/>
        <w:jc w:val="both"/>
      </w:pPr>
      <w:r>
        <w:t>1.16. Приложение № 11 изложить в следующей редакции (прилагается).</w:t>
      </w:r>
    </w:p>
    <w:p w14:paraId="17B4D810" w14:textId="77777777" w:rsidR="00C26AB4" w:rsidRDefault="00C26AB4" w:rsidP="00FF1C8C">
      <w:pPr>
        <w:widowControl w:val="0"/>
        <w:ind w:left="-567" w:right="-144" w:firstLine="708"/>
        <w:jc w:val="both"/>
      </w:pPr>
      <w:r>
        <w:t>1.17. Приложение № 12 изложить в следующей редакции (прилагается).</w:t>
      </w:r>
    </w:p>
    <w:p w14:paraId="0FD1AD64" w14:textId="77777777" w:rsidR="00C26AB4" w:rsidRDefault="00C26AB4" w:rsidP="00FF1C8C">
      <w:pPr>
        <w:widowControl w:val="0"/>
        <w:ind w:left="-567" w:right="-144" w:firstLine="708"/>
        <w:jc w:val="both"/>
      </w:pPr>
      <w:r>
        <w:t>1.18. Приложение № 13 изложить в следующей редакции (прилагается).</w:t>
      </w:r>
    </w:p>
    <w:p w14:paraId="79F5850E" w14:textId="77777777" w:rsidR="00C26AB4" w:rsidRDefault="00C26AB4" w:rsidP="00FF1C8C">
      <w:pPr>
        <w:widowControl w:val="0"/>
        <w:ind w:left="-567" w:right="-144" w:firstLine="708"/>
        <w:jc w:val="both"/>
      </w:pPr>
      <w:r>
        <w:t>1.19. Приложение № 14 изложить в следующей редакции (прилагается).</w:t>
      </w:r>
    </w:p>
    <w:p w14:paraId="5AFE5EF9" w14:textId="77777777" w:rsidR="00C26AB4" w:rsidRDefault="00C26AB4" w:rsidP="00FF1C8C">
      <w:pPr>
        <w:widowControl w:val="0"/>
        <w:ind w:left="-567" w:right="-144" w:firstLine="708"/>
        <w:jc w:val="both"/>
      </w:pPr>
      <w:r>
        <w:t>1.20. Приложение № 15 изложить в следующей редакции (прилагается).</w:t>
      </w:r>
    </w:p>
    <w:p w14:paraId="6B8E5E15" w14:textId="77777777" w:rsidR="00C26AB4" w:rsidRDefault="00C26AB4" w:rsidP="00FF1C8C">
      <w:pPr>
        <w:widowControl w:val="0"/>
        <w:ind w:left="-567" w:right="-144" w:firstLine="708"/>
        <w:jc w:val="both"/>
      </w:pPr>
      <w:r>
        <w:t>1.21. Приложение № 16 изложить в следующей редакции (прилагается).</w:t>
      </w:r>
    </w:p>
    <w:p w14:paraId="4FBC2D7C" w14:textId="77777777" w:rsidR="00C26AB4" w:rsidRDefault="00C26AB4" w:rsidP="00FF1C8C">
      <w:pPr>
        <w:widowControl w:val="0"/>
        <w:ind w:left="-567" w:right="-144" w:firstLine="708"/>
        <w:jc w:val="both"/>
      </w:pPr>
      <w:r>
        <w:t>1.22. Приложение № 17 изложить в следующей редакции (прилагается).</w:t>
      </w:r>
    </w:p>
    <w:p w14:paraId="0129D095" w14:textId="77777777" w:rsidR="00C26AB4" w:rsidRDefault="00C26AB4" w:rsidP="00FF1C8C">
      <w:pPr>
        <w:widowControl w:val="0"/>
        <w:ind w:left="-567" w:right="-144" w:firstLine="708"/>
        <w:jc w:val="both"/>
      </w:pPr>
      <w:r>
        <w:t>1.23. Приложение № 18 изложить в следующей редакции (прилагается).</w:t>
      </w:r>
    </w:p>
    <w:p w14:paraId="3C339223" w14:textId="77777777" w:rsidR="00C26AB4" w:rsidRDefault="00C26AB4" w:rsidP="00FF1C8C">
      <w:pPr>
        <w:widowControl w:val="0"/>
        <w:ind w:left="-567" w:right="-144" w:firstLine="708"/>
        <w:jc w:val="both"/>
      </w:pPr>
    </w:p>
    <w:p w14:paraId="62D4DE04" w14:textId="77777777" w:rsidR="00C26AB4" w:rsidRDefault="00C26AB4" w:rsidP="00FF1C8C">
      <w:pPr>
        <w:autoSpaceDE w:val="0"/>
        <w:autoSpaceDN w:val="0"/>
        <w:adjustRightInd w:val="0"/>
        <w:ind w:left="-567" w:right="-144" w:firstLine="720"/>
        <w:jc w:val="both"/>
        <w:outlineLvl w:val="1"/>
        <w:rPr>
          <w:rFonts w:eastAsia="Calibri"/>
          <w:color w:val="000000"/>
        </w:rPr>
      </w:pPr>
      <w:r>
        <w:t xml:space="preserve">2. Настоящее решение вступает в силу после официального опубликования. </w:t>
      </w:r>
    </w:p>
    <w:p w14:paraId="1B56370B" w14:textId="77777777" w:rsidR="00C26AB4" w:rsidRDefault="00C26AB4" w:rsidP="00FF1C8C">
      <w:pPr>
        <w:ind w:left="-567" w:right="-144"/>
        <w:jc w:val="both"/>
      </w:pPr>
      <w:r>
        <w:tab/>
      </w:r>
    </w:p>
    <w:p w14:paraId="558A5093" w14:textId="77777777" w:rsidR="00C26AB4" w:rsidRDefault="00C26AB4" w:rsidP="00C26AB4">
      <w:pPr>
        <w:jc w:val="both"/>
      </w:pPr>
    </w:p>
    <w:tbl>
      <w:tblPr>
        <w:tblW w:w="10173" w:type="dxa"/>
        <w:tblLook w:val="04A0" w:firstRow="1" w:lastRow="0" w:firstColumn="1" w:lastColumn="0" w:noHBand="0" w:noVBand="1"/>
      </w:tblPr>
      <w:tblGrid>
        <w:gridCol w:w="7479"/>
        <w:gridCol w:w="426"/>
        <w:gridCol w:w="2126"/>
        <w:gridCol w:w="142"/>
      </w:tblGrid>
      <w:tr w:rsidR="00C26AB4" w14:paraId="03824F0A" w14:textId="77777777" w:rsidTr="00C26AB4">
        <w:tc>
          <w:tcPr>
            <w:tcW w:w="7479" w:type="dxa"/>
          </w:tcPr>
          <w:p w14:paraId="341A1F6C" w14:textId="77777777" w:rsidR="00C26AB4" w:rsidRDefault="00C26AB4">
            <w:pPr>
              <w:overflowPunct w:val="0"/>
              <w:autoSpaceDE w:val="0"/>
              <w:autoSpaceDN w:val="0"/>
              <w:adjustRightInd w:val="0"/>
              <w:jc w:val="both"/>
              <w:textAlignment w:val="baseline"/>
            </w:pPr>
            <w:r>
              <w:t xml:space="preserve">Председатель </w:t>
            </w:r>
          </w:p>
          <w:p w14:paraId="6934354B" w14:textId="77777777" w:rsidR="00C26AB4" w:rsidRDefault="00C26AB4">
            <w:pPr>
              <w:pStyle w:val="ConsNormal"/>
              <w:widowControl/>
              <w:overflowPunct w:val="0"/>
              <w:autoSpaceDE w:val="0"/>
              <w:autoSpaceDN w:val="0"/>
              <w:adjustRightInd w:val="0"/>
              <w:ind w:firstLine="0"/>
              <w:jc w:val="both"/>
              <w:textAlignment w:val="baseline"/>
              <w:rPr>
                <w:rFonts w:ascii="Times New Roman" w:hAnsi="Times New Roman"/>
                <w:sz w:val="28"/>
                <w:szCs w:val="28"/>
              </w:rPr>
            </w:pPr>
            <w:r>
              <w:rPr>
                <w:rFonts w:ascii="Times New Roman" w:hAnsi="Times New Roman"/>
                <w:sz w:val="28"/>
                <w:szCs w:val="28"/>
              </w:rPr>
              <w:t>Гагаринской окружной Думы</w:t>
            </w:r>
          </w:p>
        </w:tc>
        <w:tc>
          <w:tcPr>
            <w:tcW w:w="2694" w:type="dxa"/>
            <w:gridSpan w:val="3"/>
          </w:tcPr>
          <w:p w14:paraId="12ED6DE4" w14:textId="77777777" w:rsidR="00C26AB4" w:rsidRDefault="00C26AB4">
            <w:pPr>
              <w:pStyle w:val="ConsNormal"/>
              <w:widowControl/>
              <w:overflowPunct w:val="0"/>
              <w:autoSpaceDE w:val="0"/>
              <w:autoSpaceDN w:val="0"/>
              <w:adjustRightInd w:val="0"/>
              <w:ind w:firstLine="0"/>
              <w:textAlignment w:val="baseline"/>
              <w:rPr>
                <w:rFonts w:ascii="Times New Roman" w:hAnsi="Times New Roman"/>
                <w:b/>
                <w:sz w:val="28"/>
                <w:szCs w:val="28"/>
              </w:rPr>
            </w:pPr>
          </w:p>
          <w:p w14:paraId="6CAB5254" w14:textId="7927EEF2" w:rsidR="00C26AB4" w:rsidRDefault="00C26AB4" w:rsidP="00DD0BE1">
            <w:pPr>
              <w:pStyle w:val="ConsNormal"/>
              <w:widowControl/>
              <w:overflowPunct w:val="0"/>
              <w:autoSpaceDE w:val="0"/>
              <w:autoSpaceDN w:val="0"/>
              <w:adjustRightInd w:val="0"/>
              <w:ind w:firstLine="0"/>
              <w:textAlignment w:val="baseline"/>
              <w:rPr>
                <w:rFonts w:ascii="Times New Roman" w:hAnsi="Times New Roman"/>
                <w:b/>
                <w:sz w:val="28"/>
                <w:szCs w:val="28"/>
              </w:rPr>
            </w:pPr>
            <w:r>
              <w:rPr>
                <w:rFonts w:ascii="Times New Roman" w:hAnsi="Times New Roman"/>
                <w:b/>
                <w:sz w:val="28"/>
                <w:szCs w:val="28"/>
              </w:rPr>
              <w:t xml:space="preserve"> Е. А. Белоусова</w:t>
            </w:r>
          </w:p>
        </w:tc>
      </w:tr>
      <w:tr w:rsidR="00C26AB4" w14:paraId="50E04E8C" w14:textId="77777777" w:rsidTr="00C26AB4">
        <w:trPr>
          <w:gridAfter w:val="1"/>
          <w:wAfter w:w="142" w:type="dxa"/>
        </w:trPr>
        <w:tc>
          <w:tcPr>
            <w:tcW w:w="7905" w:type="dxa"/>
            <w:gridSpan w:val="2"/>
          </w:tcPr>
          <w:p w14:paraId="391EE31D" w14:textId="77777777" w:rsidR="00C26AB4" w:rsidRDefault="00C26AB4">
            <w:pPr>
              <w:jc w:val="both"/>
            </w:pPr>
          </w:p>
          <w:p w14:paraId="70FB9704" w14:textId="77777777" w:rsidR="00C26AB4" w:rsidRDefault="00C26AB4">
            <w:pPr>
              <w:jc w:val="both"/>
            </w:pPr>
            <w:r>
              <w:t xml:space="preserve">Глава муниципального образования </w:t>
            </w:r>
          </w:p>
          <w:p w14:paraId="7EDD593A" w14:textId="77777777" w:rsidR="00C26AB4" w:rsidRDefault="00C26AB4">
            <w:pPr>
              <w:overflowPunct w:val="0"/>
              <w:autoSpaceDE w:val="0"/>
              <w:autoSpaceDN w:val="0"/>
              <w:adjustRightInd w:val="0"/>
              <w:jc w:val="both"/>
              <w:textAlignment w:val="baseline"/>
            </w:pPr>
            <w:r>
              <w:t xml:space="preserve">«Гагаринский муниципальный округ» </w:t>
            </w:r>
          </w:p>
          <w:p w14:paraId="0CB5121D" w14:textId="77777777" w:rsidR="00C26AB4" w:rsidRDefault="00C26AB4">
            <w:pPr>
              <w:overflowPunct w:val="0"/>
              <w:autoSpaceDE w:val="0"/>
              <w:autoSpaceDN w:val="0"/>
              <w:adjustRightInd w:val="0"/>
              <w:jc w:val="both"/>
              <w:textAlignment w:val="baseline"/>
            </w:pPr>
            <w:r>
              <w:t>Смоленской области</w:t>
            </w:r>
          </w:p>
        </w:tc>
        <w:tc>
          <w:tcPr>
            <w:tcW w:w="2126" w:type="dxa"/>
          </w:tcPr>
          <w:p w14:paraId="1984A8BF" w14:textId="77777777" w:rsidR="00C26AB4" w:rsidRDefault="00C26AB4">
            <w:pPr>
              <w:pStyle w:val="a3"/>
              <w:tabs>
                <w:tab w:val="left" w:pos="9923"/>
              </w:tabs>
              <w:jc w:val="right"/>
              <w:rPr>
                <w:b/>
                <w:sz w:val="28"/>
                <w:szCs w:val="28"/>
              </w:rPr>
            </w:pPr>
          </w:p>
          <w:p w14:paraId="114A626F" w14:textId="77777777" w:rsidR="00C26AB4" w:rsidRDefault="00C26AB4">
            <w:pPr>
              <w:pStyle w:val="a3"/>
              <w:tabs>
                <w:tab w:val="left" w:pos="9923"/>
              </w:tabs>
              <w:jc w:val="right"/>
              <w:rPr>
                <w:b/>
                <w:sz w:val="28"/>
                <w:szCs w:val="28"/>
              </w:rPr>
            </w:pPr>
          </w:p>
          <w:p w14:paraId="53BFC26E" w14:textId="77777777" w:rsidR="00DD0BE1" w:rsidRDefault="00DD0BE1">
            <w:pPr>
              <w:pStyle w:val="a3"/>
              <w:tabs>
                <w:tab w:val="left" w:pos="9923"/>
              </w:tabs>
              <w:rPr>
                <w:b/>
                <w:sz w:val="28"/>
                <w:szCs w:val="28"/>
              </w:rPr>
            </w:pPr>
          </w:p>
          <w:p w14:paraId="6BF5D459" w14:textId="5DDF1F47" w:rsidR="00C26AB4" w:rsidRDefault="00C26AB4">
            <w:pPr>
              <w:pStyle w:val="a3"/>
              <w:tabs>
                <w:tab w:val="left" w:pos="9923"/>
              </w:tabs>
              <w:rPr>
                <w:b/>
                <w:sz w:val="28"/>
                <w:szCs w:val="28"/>
              </w:rPr>
            </w:pPr>
            <w:r>
              <w:rPr>
                <w:b/>
                <w:sz w:val="28"/>
                <w:szCs w:val="28"/>
              </w:rPr>
              <w:t>В. В. Грунин</w:t>
            </w:r>
          </w:p>
        </w:tc>
      </w:tr>
    </w:tbl>
    <w:p w14:paraId="48322035" w14:textId="77777777" w:rsidR="00C26AB4" w:rsidRDefault="00C26AB4" w:rsidP="00C26AB4">
      <w:pPr>
        <w:tabs>
          <w:tab w:val="left" w:pos="7513"/>
          <w:tab w:val="left" w:pos="9214"/>
        </w:tabs>
      </w:pPr>
    </w:p>
    <w:p w14:paraId="5820714B" w14:textId="77777777" w:rsidR="00BF1C10" w:rsidRDefault="00BF1C10"/>
    <w:p w14:paraId="32EEBCBF" w14:textId="77777777" w:rsidR="00C26AB4" w:rsidRDefault="00C26AB4"/>
    <w:p w14:paraId="1F7A605D" w14:textId="77777777" w:rsidR="00C26AB4" w:rsidRDefault="00C26AB4"/>
    <w:p w14:paraId="18334FC8" w14:textId="77777777" w:rsidR="00C26AB4" w:rsidRDefault="00C26AB4"/>
    <w:p w14:paraId="2373F8FB" w14:textId="77777777" w:rsidR="00C26AB4" w:rsidRDefault="00C26AB4"/>
    <w:p w14:paraId="726436B1" w14:textId="77777777" w:rsidR="00C26AB4" w:rsidRDefault="00C26AB4"/>
    <w:p w14:paraId="697F8221" w14:textId="77777777" w:rsidR="00C26AB4" w:rsidRDefault="00C26AB4"/>
    <w:p w14:paraId="0B860010" w14:textId="77777777" w:rsidR="00C26AB4" w:rsidRDefault="00C26AB4"/>
    <w:sectPr w:rsidR="00C26AB4" w:rsidSect="00956179">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94A"/>
    <w:rsid w:val="000750B2"/>
    <w:rsid w:val="002773B3"/>
    <w:rsid w:val="004277C6"/>
    <w:rsid w:val="00826D1E"/>
    <w:rsid w:val="009174CB"/>
    <w:rsid w:val="00956179"/>
    <w:rsid w:val="00A6794A"/>
    <w:rsid w:val="00BF1C10"/>
    <w:rsid w:val="00C26AB4"/>
    <w:rsid w:val="00DD0BE1"/>
    <w:rsid w:val="00FF1C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10CB6"/>
  <w15:chartTrackingRefBased/>
  <w15:docId w15:val="{0931EBA2-CC67-418B-877E-9D331E95E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26AB4"/>
    <w:pPr>
      <w:spacing w:after="0" w:line="240" w:lineRule="auto"/>
    </w:pPr>
    <w:rPr>
      <w:rFonts w:ascii="Times New Roman" w:eastAsia="Times New Roman" w:hAnsi="Times New Roman" w:cs="Times New Roman"/>
      <w:kern w:val="0"/>
      <w:sz w:val="28"/>
      <w:szCs w:val="28"/>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26AB4"/>
    <w:pPr>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ConsNormal">
    <w:name w:val="ConsNormal"/>
    <w:rsid w:val="00C26AB4"/>
    <w:pPr>
      <w:widowControl w:val="0"/>
      <w:spacing w:after="0" w:line="240" w:lineRule="auto"/>
      <w:ind w:firstLine="720"/>
    </w:pPr>
    <w:rPr>
      <w:rFonts w:ascii="Arial" w:eastAsia="Times New Roman" w:hAnsi="Arial" w:cs="Times New Roman"/>
      <w:kern w:val="0"/>
      <w:sz w:val="20"/>
      <w:szCs w:val="20"/>
      <w:lang w:eastAsia="ru-RU"/>
      <w14:ligatures w14:val="none"/>
    </w:rPr>
  </w:style>
  <w:style w:type="table" w:styleId="a4">
    <w:name w:val="Table Grid"/>
    <w:basedOn w:val="a1"/>
    <w:uiPriority w:val="59"/>
    <w:rsid w:val="00C26AB4"/>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rsid w:val="00C26AB4"/>
    <w:pPr>
      <w:spacing w:after="200" w:line="276" w:lineRule="auto"/>
      <w:ind w:left="720"/>
      <w:contextualSpacing/>
    </w:pPr>
    <w:rPr>
      <w:rFonts w:eastAsiaTheme="minorHAnsi" w:cstheme="minorBidi"/>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7770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1324</Words>
  <Characters>7551</Characters>
  <Application>Microsoft Office Word</Application>
  <DocSecurity>0</DocSecurity>
  <Lines>62</Lines>
  <Paragraphs>17</Paragraphs>
  <ScaleCrop>false</ScaleCrop>
  <Company/>
  <LinksUpToDate>false</LinksUpToDate>
  <CharactersWithSpaces>8858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Малиновская</dc:creator>
  <cp:keywords/>
  <dc:description/>
  <cp:lastModifiedBy>Гагарин Пользователь</cp:lastModifiedBy>
  <cp:revision>5</cp:revision>
  <dcterms:created xsi:type="dcterms:W3CDTF">2024-12-19T06:06:00Z</dcterms:created>
  <dcterms:modified xsi:type="dcterms:W3CDTF">2024-12-24T12:39:00Z</dcterms:modified>
</cp:coreProperties>
</file>