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7A" w:rsidRPr="0084477A" w:rsidRDefault="00F51F08" w:rsidP="0084477A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п</w:t>
      </w:r>
      <w:r w:rsidR="0084477A" w:rsidRPr="00D25CC5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еречень случаев, в которых граждан</w:t>
      </w:r>
      <w:r w:rsidR="0084477A" w:rsidRPr="0084477A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 имеет</w:t>
      </w:r>
      <w:r w:rsidR="0084477A" w:rsidRPr="00D25CC5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 право на получени</w:t>
      </w: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е бесплатной юридической помощи</w:t>
      </w:r>
    </w:p>
    <w:p w:rsid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20 </w:t>
      </w:r>
      <w:r w:rsidRPr="008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21.11.2011 № 324-ФЗ «О бесплатной юридической помощи в Российской Федерации»</w:t>
      </w:r>
      <w:r w:rsidRPr="00D2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Закон) </w:t>
      </w:r>
      <w:r w:rsidRPr="00D25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перечень случаев, в которых государственные юридические бюро и адвокаты осуществляют правовое консультирование в устной и письменной форме граждан, имеющих право на получение бесплатной юридической помощи, и составляют для них заявление, жалобы, ходатайства и другие документы правового характера.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C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указанному перечню относятся следующие случаи: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4) защита прав потребителей (в части предоставления коммунальных услуг);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 xml:space="preserve">5) отказ работодателя в заключении трудового договора, нарушающий гарантии, установленные Трудовым </w:t>
      </w:r>
      <w:hyperlink r:id="rId4" w:history="1">
        <w:r w:rsidRPr="0084477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4477A">
        <w:rPr>
          <w:rFonts w:ascii="Times New Roman" w:hAnsi="Times New Roman" w:cs="Times New Roman"/>
          <w:sz w:val="28"/>
          <w:szCs w:val="28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 xml:space="preserve">9) назначение, перерасчет и взыскание страховых пенсий по старости, пенсий по инвалидности и по случаю потери кормильца, пособий по временной </w:t>
      </w:r>
      <w:r w:rsidRPr="0084477A">
        <w:rPr>
          <w:rFonts w:ascii="Times New Roman" w:hAnsi="Times New Roman" w:cs="Times New Roman"/>
          <w:sz w:val="28"/>
          <w:szCs w:val="28"/>
        </w:rPr>
        <w:lastRenderedPageBreak/>
        <w:t>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11) реабилитация граждан, пострадавших от политических репрессий;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12) ограничение дееспособности;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14) медико-социальная экспертиза и реабилитация инвалидов;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 xml:space="preserve">17) обеспечение денежным довольствием военнослужащих и предоставление им отдельных выплат в соответствии с Федеральным </w:t>
      </w:r>
      <w:hyperlink r:id="rId5" w:history="1">
        <w:r w:rsidRPr="0084477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477A">
        <w:rPr>
          <w:rFonts w:ascii="Times New Roman" w:hAnsi="Times New Roman" w:cs="Times New Roman"/>
          <w:sz w:val="28"/>
          <w:szCs w:val="28"/>
        </w:rPr>
        <w:t xml:space="preserve"> от 07.11.2011 № 306-ФЗ «О денежном довольствии военнослужащих и предоставлении им отдельных выплат»;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 xml:space="preserve">18) предоставление льгот, социальных гарантий и компенсаций лицам, указанным в </w:t>
      </w:r>
      <w:hyperlink r:id="rId6" w:history="1">
        <w:r w:rsidRPr="0084477A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8447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84477A">
          <w:rPr>
            <w:rFonts w:ascii="Times New Roman" w:hAnsi="Times New Roman" w:cs="Times New Roman"/>
            <w:sz w:val="28"/>
            <w:szCs w:val="28"/>
          </w:rPr>
          <w:t>3.2 части 1</w:t>
        </w:r>
      </w:hyperlink>
      <w:r w:rsidRPr="0084477A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 xml:space="preserve">19) предоставление льгот, социальных гарантий и компенсаций лицам, указанным в </w:t>
      </w:r>
      <w:hyperlink r:id="rId8" w:history="1">
        <w:r w:rsidRPr="0084477A">
          <w:rPr>
            <w:rFonts w:ascii="Times New Roman" w:hAnsi="Times New Roman" w:cs="Times New Roman"/>
            <w:sz w:val="28"/>
            <w:szCs w:val="28"/>
          </w:rPr>
          <w:t>пункте 3.3 части 1</w:t>
        </w:r>
      </w:hyperlink>
      <w:r w:rsidRPr="0084477A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 xml:space="preserve">20) признание гражданина из числа лиц, указанных в </w:t>
      </w:r>
      <w:hyperlink r:id="rId9" w:history="1">
        <w:r w:rsidRPr="0084477A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8447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84477A">
          <w:rPr>
            <w:rFonts w:ascii="Times New Roman" w:hAnsi="Times New Roman" w:cs="Times New Roman"/>
            <w:sz w:val="28"/>
            <w:szCs w:val="28"/>
          </w:rPr>
          <w:t>3.2 части 1</w:t>
        </w:r>
      </w:hyperlink>
      <w:r w:rsidRPr="0084477A">
        <w:rPr>
          <w:rFonts w:ascii="Times New Roman" w:hAnsi="Times New Roman" w:cs="Times New Roman"/>
          <w:sz w:val="28"/>
          <w:szCs w:val="28"/>
        </w:rPr>
        <w:t xml:space="preserve"> настоящей статьи (за исключением членов их семей), безвестно отсутствующим;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 xml:space="preserve">21) объявление гражданина из числа лиц, указанных в </w:t>
      </w:r>
      <w:hyperlink r:id="rId11" w:history="1">
        <w:r w:rsidRPr="0084477A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8447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84477A">
          <w:rPr>
            <w:rFonts w:ascii="Times New Roman" w:hAnsi="Times New Roman" w:cs="Times New Roman"/>
            <w:sz w:val="28"/>
            <w:szCs w:val="28"/>
          </w:rPr>
          <w:t>3.2 части 1</w:t>
        </w:r>
      </w:hyperlink>
      <w:r w:rsidRPr="0084477A">
        <w:rPr>
          <w:rFonts w:ascii="Times New Roman" w:hAnsi="Times New Roman" w:cs="Times New Roman"/>
          <w:sz w:val="28"/>
          <w:szCs w:val="28"/>
        </w:rPr>
        <w:t xml:space="preserve"> настоящей статьи (за исключением членов их семей), умершим.</w:t>
      </w:r>
      <w:bookmarkStart w:id="0" w:name="_GoBack"/>
      <w:bookmarkEnd w:id="0"/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3 статьи 20 Закона установлено, </w:t>
      </w:r>
      <w:r w:rsidRPr="008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</w:t>
      </w:r>
      <w:r w:rsidRPr="0084477A">
        <w:rPr>
          <w:rFonts w:ascii="Times New Roman" w:hAnsi="Times New Roman" w:cs="Times New Roman"/>
          <w:sz w:val="28"/>
          <w:szCs w:val="28"/>
        </w:rPr>
        <w:t>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lastRenderedPageBreak/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д)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84477A" w:rsidRPr="0084477A" w:rsidRDefault="0084477A" w:rsidP="008447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7A"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84477A" w:rsidRPr="00D25CC5" w:rsidRDefault="0084477A" w:rsidP="0084477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7A">
        <w:rPr>
          <w:rFonts w:ascii="Times New Roman" w:hAnsi="Times New Roman" w:cs="Times New Roman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84477A" w:rsidRPr="0084477A" w:rsidRDefault="0084477A" w:rsidP="0084477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4A67" w:rsidRPr="0084477A" w:rsidRDefault="00304A67" w:rsidP="0084477A">
      <w:pPr>
        <w:spacing w:line="240" w:lineRule="auto"/>
        <w:contextualSpacing/>
      </w:pPr>
    </w:p>
    <w:sectPr w:rsidR="00304A67" w:rsidRPr="0084477A" w:rsidSect="0084477A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1E"/>
    <w:rsid w:val="00304A67"/>
    <w:rsid w:val="0084477A"/>
    <w:rsid w:val="00940D1E"/>
    <w:rsid w:val="00F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D276"/>
  <w15:chartTrackingRefBased/>
  <w15:docId w15:val="{1668FFFC-3DBB-4478-A6EC-91D56431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33&amp;dst=10025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733&amp;dst=100256" TargetMode="External"/><Relationship Id="rId12" Type="http://schemas.openxmlformats.org/officeDocument/2006/relationships/hyperlink" Target="https://login.consultant.ru/link/?req=doc&amp;base=LAW&amp;n=451733&amp;dst=1002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33&amp;dst=100255" TargetMode="External"/><Relationship Id="rId11" Type="http://schemas.openxmlformats.org/officeDocument/2006/relationships/hyperlink" Target="https://login.consultant.ru/link/?req=doc&amp;base=LAW&amp;n=451733&amp;dst=100255" TargetMode="External"/><Relationship Id="rId5" Type="http://schemas.openxmlformats.org/officeDocument/2006/relationships/hyperlink" Target="https://login.consultant.ru/link/?req=doc&amp;base=LAW&amp;n=482656" TargetMode="External"/><Relationship Id="rId10" Type="http://schemas.openxmlformats.org/officeDocument/2006/relationships/hyperlink" Target="https://login.consultant.ru/link/?req=doc&amp;base=LAW&amp;n=451733&amp;dst=100256" TargetMode="External"/><Relationship Id="rId4" Type="http://schemas.openxmlformats.org/officeDocument/2006/relationships/hyperlink" Target="https://login.consultant.ru/link/?req=doc&amp;base=LAW&amp;n=475114" TargetMode="External"/><Relationship Id="rId9" Type="http://schemas.openxmlformats.org/officeDocument/2006/relationships/hyperlink" Target="https://login.consultant.ru/link/?req=doc&amp;base=LAW&amp;n=451733&amp;dst=1002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Юридический отдел</cp:lastModifiedBy>
  <cp:revision>4</cp:revision>
  <dcterms:created xsi:type="dcterms:W3CDTF">2024-10-23T14:11:00Z</dcterms:created>
  <dcterms:modified xsi:type="dcterms:W3CDTF">2024-11-06T12:03:00Z</dcterms:modified>
</cp:coreProperties>
</file>