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B">
        <w:rPr>
          <w:rFonts w:ascii="Times New Roman" w:hAnsi="Times New Roman" w:cs="Times New Roman"/>
          <w:b/>
          <w:sz w:val="24"/>
          <w:szCs w:val="24"/>
        </w:rPr>
        <w:t>«Гагаринский район»</w:t>
      </w:r>
      <w:r w:rsidR="00EE6BB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3058A7">
        <w:rPr>
          <w:rFonts w:ascii="Times New Roman" w:hAnsi="Times New Roman" w:cs="Times New Roman"/>
          <w:b/>
          <w:sz w:val="24"/>
          <w:szCs w:val="24"/>
        </w:rPr>
        <w:t>на 10.11</w:t>
      </w:r>
      <w:r w:rsidR="0071410C" w:rsidRPr="00540023">
        <w:rPr>
          <w:rFonts w:ascii="Times New Roman" w:hAnsi="Times New Roman" w:cs="Times New Roman"/>
          <w:b/>
          <w:sz w:val="24"/>
          <w:szCs w:val="24"/>
        </w:rPr>
        <w:t>.</w:t>
      </w:r>
      <w:r w:rsidR="00EE1B3E">
        <w:rPr>
          <w:rFonts w:ascii="Times New Roman" w:hAnsi="Times New Roman" w:cs="Times New Roman"/>
          <w:b/>
          <w:sz w:val="24"/>
          <w:szCs w:val="24"/>
        </w:rPr>
        <w:t>2023.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0"/>
    </w:p>
    <w:p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EE1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540023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3058A7">
        <w:rPr>
          <w:rFonts w:ascii="Times New Roman" w:hAnsi="Times New Roman" w:cs="Times New Roman"/>
          <w:b/>
          <w:bCs/>
          <w:sz w:val="20"/>
          <w:szCs w:val="24"/>
        </w:rPr>
        <w:t>11</w:t>
      </w:r>
      <w:r w:rsidR="0069747C" w:rsidRPr="0054002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:rsidR="004A1D46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32" w:type="dxa"/>
        <w:tblInd w:w="-5" w:type="dxa"/>
        <w:tblLook w:val="04A0"/>
      </w:tblPr>
      <w:tblGrid>
        <w:gridCol w:w="720"/>
        <w:gridCol w:w="2228"/>
        <w:gridCol w:w="1116"/>
        <w:gridCol w:w="1116"/>
        <w:gridCol w:w="1559"/>
        <w:gridCol w:w="1750"/>
        <w:gridCol w:w="1843"/>
      </w:tblGrid>
      <w:tr w:rsidR="00265EBF" w:rsidRPr="00202B5A" w:rsidTr="00265EBF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10.11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265EBF" w:rsidRPr="004A1D46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65EBF" w:rsidRPr="004A1D46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Гагаринский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65EBF" w:rsidRPr="004A1D46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265EBF" w:rsidRPr="004A1D46" w:rsidRDefault="00265EBF" w:rsidP="00173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65EBF" w:rsidRPr="004A1D46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65EBF" w:rsidRPr="004A1D46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7601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Pr="007601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BF7271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-4,5%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EBF" w:rsidRPr="00202B5A" w:rsidTr="00265EBF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-8,4%</w:t>
            </w:r>
          </w:p>
        </w:tc>
      </w:tr>
      <w:tr w:rsidR="00265EBF" w:rsidRPr="00202B5A" w:rsidTr="00265EBF">
        <w:trPr>
          <w:trHeight w:val="20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905C09" w:rsidP="00265E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EBF" w:rsidRPr="00202B5A" w:rsidRDefault="00265EBF" w:rsidP="00D94F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202B5A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F" w:rsidRPr="0076014B" w:rsidRDefault="00265EBF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  <w:r w:rsidRPr="00760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4A1D46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A1D46" w:rsidRPr="00A06E7E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F34970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E6BBB">
        <w:rPr>
          <w:rFonts w:ascii="Times New Roman" w:hAnsi="Times New Roman" w:cs="Times New Roman"/>
          <w:sz w:val="24"/>
          <w:szCs w:val="24"/>
        </w:rPr>
        <w:t xml:space="preserve"> МО «Гагаринский район»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с </w:t>
      </w:r>
      <w:r w:rsidR="00A0118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</w:t>
      </w:r>
      <w:r w:rsidR="00A01183">
        <w:rPr>
          <w:rFonts w:ascii="Times New Roman" w:hAnsi="Times New Roman" w:cs="Times New Roman"/>
          <w:sz w:val="24"/>
          <w:szCs w:val="24"/>
        </w:rPr>
        <w:t>3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C575A">
        <w:rPr>
          <w:rFonts w:ascii="Times New Roman" w:hAnsi="Times New Roman" w:cs="Times New Roman"/>
          <w:sz w:val="24"/>
          <w:szCs w:val="24"/>
        </w:rPr>
        <w:t>ноябрь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E36A7" w:rsidRPr="002169C4">
        <w:rPr>
          <w:rFonts w:ascii="Times New Roman" w:hAnsi="Times New Roman" w:cs="Times New Roman"/>
          <w:sz w:val="24"/>
          <w:szCs w:val="24"/>
        </w:rPr>
        <w:t>у</w:t>
      </w:r>
      <w:r w:rsidR="00D96654" w:rsidRPr="002169C4">
        <w:rPr>
          <w:rFonts w:ascii="Times New Roman" w:hAnsi="Times New Roman" w:cs="Times New Roman"/>
          <w:sz w:val="24"/>
          <w:szCs w:val="24"/>
        </w:rPr>
        <w:t>величило</w:t>
      </w:r>
      <w:r w:rsidR="008D0333" w:rsidRPr="002169C4">
        <w:rPr>
          <w:rFonts w:ascii="Times New Roman" w:hAnsi="Times New Roman" w:cs="Times New Roman"/>
          <w:sz w:val="24"/>
          <w:szCs w:val="24"/>
        </w:rPr>
        <w:t>сь</w:t>
      </w:r>
      <w:r w:rsidR="00B03B49" w:rsidRPr="002169C4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058A7">
        <w:rPr>
          <w:rFonts w:ascii="Times New Roman" w:hAnsi="Times New Roman" w:cs="Times New Roman"/>
          <w:sz w:val="24"/>
          <w:szCs w:val="24"/>
        </w:rPr>
        <w:t xml:space="preserve">на </w:t>
      </w:r>
      <w:r w:rsidR="003058A7" w:rsidRPr="003058A7">
        <w:rPr>
          <w:rFonts w:ascii="Times New Roman" w:hAnsi="Times New Roman" w:cs="Times New Roman"/>
          <w:sz w:val="24"/>
          <w:szCs w:val="24"/>
        </w:rPr>
        <w:t>4</w:t>
      </w:r>
      <w:r w:rsidR="0076014B" w:rsidRPr="003058A7">
        <w:rPr>
          <w:rFonts w:ascii="Times New Roman" w:hAnsi="Times New Roman" w:cs="Times New Roman"/>
          <w:sz w:val="24"/>
          <w:szCs w:val="24"/>
        </w:rPr>
        <w:t>,</w:t>
      </w:r>
      <w:r w:rsidR="003058A7" w:rsidRPr="003058A7">
        <w:rPr>
          <w:rFonts w:ascii="Times New Roman" w:hAnsi="Times New Roman" w:cs="Times New Roman"/>
          <w:sz w:val="24"/>
          <w:szCs w:val="24"/>
        </w:rPr>
        <w:t>1</w:t>
      </w:r>
      <w:r w:rsidR="002169C4" w:rsidRP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058A7">
        <w:rPr>
          <w:rFonts w:ascii="Times New Roman" w:hAnsi="Times New Roman" w:cs="Times New Roman"/>
          <w:sz w:val="24"/>
          <w:szCs w:val="24"/>
        </w:rPr>
        <w:t>%</w:t>
      </w:r>
      <w:r w:rsidRPr="003058A7">
        <w:rPr>
          <w:rFonts w:ascii="Times New Roman" w:hAnsi="Times New Roman" w:cs="Times New Roman"/>
          <w:sz w:val="24"/>
          <w:szCs w:val="24"/>
        </w:rPr>
        <w:t>,</w:t>
      </w:r>
      <w:r w:rsidRPr="00B03B49">
        <w:rPr>
          <w:rFonts w:ascii="Times New Roman" w:hAnsi="Times New Roman" w:cs="Times New Roman"/>
          <w:sz w:val="24"/>
          <w:szCs w:val="24"/>
        </w:rPr>
        <w:t xml:space="preserve">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1764A" w:rsidRPr="007076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76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8B5DDC" w:rsidRPr="00F34970">
        <w:rPr>
          <w:rFonts w:ascii="Times New Roman" w:hAnsi="Times New Roman" w:cs="Times New Roman"/>
          <w:sz w:val="24"/>
          <w:szCs w:val="24"/>
        </w:rPr>
        <w:t>На 10.1</w:t>
      </w:r>
      <w:r w:rsidR="003C575A">
        <w:rPr>
          <w:rFonts w:ascii="Times New Roman" w:hAnsi="Times New Roman" w:cs="Times New Roman"/>
          <w:sz w:val="24"/>
          <w:szCs w:val="24"/>
        </w:rPr>
        <w:t>1</w:t>
      </w:r>
      <w:r w:rsidR="008B5DDC" w:rsidRPr="00F34970">
        <w:rPr>
          <w:rFonts w:ascii="Times New Roman" w:hAnsi="Times New Roman" w:cs="Times New Roman"/>
          <w:sz w:val="24"/>
          <w:szCs w:val="24"/>
        </w:rPr>
        <w:t>.2023</w:t>
      </w:r>
      <w:r w:rsidR="008D0333" w:rsidRPr="00F34970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5F7920" w:rsidRPr="00F34970">
        <w:rPr>
          <w:rFonts w:ascii="Times New Roman" w:hAnsi="Times New Roman" w:cs="Times New Roman"/>
          <w:sz w:val="24"/>
          <w:szCs w:val="24"/>
        </w:rPr>
        <w:t>увеличилось</w:t>
      </w:r>
      <w:r w:rsidR="00F74DAE" w:rsidRPr="00F34970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 xml:space="preserve">на </w:t>
      </w:r>
      <w:r w:rsidR="00D94FD5">
        <w:rPr>
          <w:rFonts w:ascii="Times New Roman" w:hAnsi="Times New Roman" w:cs="Times New Roman"/>
          <w:sz w:val="24"/>
          <w:szCs w:val="24"/>
        </w:rPr>
        <w:t>67</w:t>
      </w:r>
      <w:r w:rsid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>единиц</w:t>
      </w:r>
      <w:r w:rsidR="005F7920" w:rsidRPr="00F34970">
        <w:rPr>
          <w:rFonts w:ascii="Times New Roman" w:hAnsi="Times New Roman" w:cs="Times New Roman"/>
          <w:sz w:val="24"/>
          <w:szCs w:val="24"/>
        </w:rPr>
        <w:t>.</w:t>
      </w:r>
    </w:p>
    <w:p w:rsidR="00A01183" w:rsidRPr="00B03B49" w:rsidRDefault="00A0118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DD5D67">
        <w:rPr>
          <w:rFonts w:ascii="Times New Roman" w:hAnsi="Times New Roman" w:cs="Times New Roman"/>
          <w:b/>
          <w:bCs/>
          <w:sz w:val="20"/>
          <w:szCs w:val="24"/>
        </w:rPr>
        <w:t xml:space="preserve">Гагаринском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</w:t>
      </w:r>
      <w:r w:rsidR="00DD5D67">
        <w:rPr>
          <w:rFonts w:ascii="Times New Roman" w:hAnsi="Times New Roman" w:cs="Times New Roman"/>
          <w:b/>
          <w:bCs/>
          <w:sz w:val="20"/>
          <w:szCs w:val="24"/>
        </w:rPr>
        <w:t>Смоленской области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3C5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B70CD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C5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BB7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C5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3C5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C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3C5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C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C57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C575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3C5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3B7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3B7C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73128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7312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7076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7312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07B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3C5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BB19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7312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73128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таблицы, </w:t>
      </w:r>
      <w:r w:rsidRPr="006162B8">
        <w:rPr>
          <w:rFonts w:ascii="Times New Roman" w:hAnsi="Times New Roman" w:cs="Times New Roman"/>
          <w:sz w:val="24"/>
          <w:szCs w:val="24"/>
        </w:rPr>
        <w:t>за январь-</w:t>
      </w:r>
      <w:r w:rsidR="00473128">
        <w:rPr>
          <w:rFonts w:ascii="Times New Roman" w:hAnsi="Times New Roman" w:cs="Times New Roman"/>
          <w:sz w:val="24"/>
          <w:szCs w:val="24"/>
        </w:rPr>
        <w:t>ноябрь</w:t>
      </w:r>
      <w:r w:rsidRPr="006162B8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6162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8" w:rsidRPr="006162B8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«Гагаринский район» Смоленской области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46771">
        <w:rPr>
          <w:rFonts w:ascii="Times New Roman" w:hAnsi="Times New Roman" w:cs="Times New Roman"/>
          <w:sz w:val="24"/>
          <w:szCs w:val="24"/>
        </w:rPr>
        <w:t>увеличилось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ко</w:t>
      </w:r>
      <w:r w:rsidR="005A69D3"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473128">
        <w:rPr>
          <w:rFonts w:ascii="Times New Roman" w:hAnsi="Times New Roman" w:cs="Times New Roman"/>
          <w:sz w:val="24"/>
          <w:szCs w:val="24"/>
        </w:rPr>
        <w:t xml:space="preserve">10 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  <w:r w:rsidR="00DD5D67">
        <w:rPr>
          <w:rFonts w:ascii="Times New Roman" w:hAnsi="Times New Roman" w:cs="Times New Roman"/>
          <w:sz w:val="24"/>
          <w:szCs w:val="24"/>
        </w:rPr>
        <w:t xml:space="preserve"> и </w:t>
      </w:r>
      <w:r w:rsidRPr="0042427B">
        <w:rPr>
          <w:rFonts w:ascii="Times New Roman" w:hAnsi="Times New Roman" w:cs="Times New Roman"/>
          <w:sz w:val="24"/>
          <w:szCs w:val="24"/>
        </w:rPr>
        <w:t xml:space="preserve"> количество ИП </w:t>
      </w:r>
      <w:r w:rsidR="00DD5D67">
        <w:rPr>
          <w:rFonts w:ascii="Times New Roman" w:hAnsi="Times New Roman" w:cs="Times New Roman"/>
          <w:sz w:val="24"/>
          <w:szCs w:val="24"/>
        </w:rPr>
        <w:t xml:space="preserve">на 57 ед. </w:t>
      </w:r>
      <w:r w:rsidRPr="0042427B">
        <w:rPr>
          <w:rFonts w:ascii="Times New Roman" w:hAnsi="Times New Roman" w:cs="Times New Roman"/>
          <w:sz w:val="24"/>
          <w:szCs w:val="24"/>
        </w:rPr>
        <w:t xml:space="preserve">– МСП </w:t>
      </w:r>
      <w:r w:rsidR="005F7920" w:rsidRPr="005F7920">
        <w:rPr>
          <w:rFonts w:ascii="Times New Roman" w:hAnsi="Times New Roman" w:cs="Times New Roman"/>
          <w:sz w:val="24"/>
          <w:szCs w:val="24"/>
        </w:rPr>
        <w:t>увеличилось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473128">
        <w:rPr>
          <w:rFonts w:ascii="Times New Roman" w:hAnsi="Times New Roman" w:cs="Times New Roman"/>
          <w:sz w:val="24"/>
          <w:szCs w:val="24"/>
        </w:rPr>
        <w:t>6</w:t>
      </w:r>
      <w:r w:rsidR="008751FE">
        <w:rPr>
          <w:rFonts w:ascii="Times New Roman" w:hAnsi="Times New Roman" w:cs="Times New Roman"/>
          <w:sz w:val="24"/>
          <w:szCs w:val="24"/>
        </w:rPr>
        <w:t xml:space="preserve">7 </w:t>
      </w:r>
      <w:r w:rsidR="005F7920">
        <w:rPr>
          <w:rFonts w:ascii="Times New Roman" w:hAnsi="Times New Roman" w:cs="Times New Roman"/>
          <w:sz w:val="24"/>
          <w:szCs w:val="24"/>
        </w:rPr>
        <w:t>ед.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с </w:t>
      </w:r>
      <w:r w:rsidR="00473128">
        <w:rPr>
          <w:rFonts w:ascii="Times New Roman" w:hAnsi="Times New Roman" w:cs="Times New Roman"/>
          <w:sz w:val="24"/>
          <w:szCs w:val="24"/>
        </w:rPr>
        <w:t>ноября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473128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9656A2" w:rsidRPr="006162B8">
        <w:rPr>
          <w:rFonts w:ascii="Times New Roman" w:hAnsi="Times New Roman" w:cs="Times New Roman"/>
          <w:sz w:val="24"/>
          <w:szCs w:val="24"/>
        </w:rPr>
        <w:t>2023 г.</w:t>
      </w:r>
      <w:r w:rsidRPr="006162B8">
        <w:rPr>
          <w:rFonts w:ascii="Times New Roman" w:hAnsi="Times New Roman" w:cs="Times New Roman"/>
          <w:sz w:val="24"/>
          <w:szCs w:val="24"/>
        </w:rPr>
        <w:t>)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6162B8" w:rsidRPr="006162B8">
        <w:rPr>
          <w:rFonts w:ascii="Times New Roman" w:hAnsi="Times New Roman" w:cs="Times New Roman"/>
          <w:sz w:val="24"/>
          <w:szCs w:val="24"/>
        </w:rPr>
        <w:t>увеличение</w:t>
      </w:r>
      <w:r w:rsidR="00D362FE"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числа юридических лиц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473128">
        <w:rPr>
          <w:rFonts w:ascii="Times New Roman" w:hAnsi="Times New Roman" w:cs="Times New Roman"/>
          <w:sz w:val="24"/>
          <w:szCs w:val="24"/>
        </w:rPr>
        <w:t>8</w:t>
      </w:r>
      <w:r w:rsidR="005A69D3">
        <w:rPr>
          <w:rFonts w:ascii="Times New Roman" w:hAnsi="Times New Roman" w:cs="Times New Roman"/>
          <w:sz w:val="24"/>
          <w:szCs w:val="24"/>
        </w:rPr>
        <w:t xml:space="preserve"> ед. </w:t>
      </w:r>
      <w:r w:rsidR="00D362FE" w:rsidRPr="0042427B">
        <w:rPr>
          <w:rFonts w:ascii="Times New Roman" w:hAnsi="Times New Roman" w:cs="Times New Roman"/>
          <w:sz w:val="24"/>
          <w:szCs w:val="24"/>
        </w:rPr>
        <w:t>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B03B49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5A69D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8751FE">
        <w:rPr>
          <w:rFonts w:ascii="Times New Roman" w:hAnsi="Times New Roman" w:cs="Times New Roman"/>
          <w:sz w:val="24"/>
          <w:szCs w:val="24"/>
        </w:rPr>
        <w:t>6</w:t>
      </w:r>
      <w:r w:rsidR="00473128">
        <w:rPr>
          <w:rFonts w:ascii="Times New Roman" w:hAnsi="Times New Roman" w:cs="Times New Roman"/>
          <w:sz w:val="24"/>
          <w:szCs w:val="24"/>
        </w:rPr>
        <w:t>4</w:t>
      </w:r>
      <w:r w:rsid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DD5D67">
        <w:rPr>
          <w:rFonts w:ascii="Times New Roman" w:hAnsi="Times New Roman" w:cs="Times New Roman"/>
          <w:b/>
          <w:bCs/>
          <w:sz w:val="24"/>
          <w:szCs w:val="24"/>
        </w:rPr>
        <w:t>Гагаринском районе Смоленской области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</w:t>
      </w:r>
      <w:r w:rsidR="00DD5D6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D6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DD5D6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5D6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3A2F" w:rsidRPr="0042427B" w:rsidRDefault="00293A2F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554" w:rsidRDefault="00BF155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554" w:rsidRDefault="00BF155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15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0600" cy="40195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1554" w:rsidRDefault="00BF155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554" w:rsidRDefault="00BF155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554" w:rsidRDefault="00BF155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A6463">
        <w:rPr>
          <w:rFonts w:ascii="Times New Roman" w:hAnsi="Times New Roman" w:cs="Times New Roman"/>
          <w:sz w:val="24"/>
          <w:szCs w:val="24"/>
        </w:rPr>
        <w:t>еств</w:t>
      </w:r>
      <w:r w:rsidR="00166EB9" w:rsidRPr="001A6463">
        <w:rPr>
          <w:rFonts w:ascii="Times New Roman" w:hAnsi="Times New Roman" w:cs="Times New Roman"/>
          <w:sz w:val="24"/>
          <w:szCs w:val="24"/>
        </w:rPr>
        <w:t>а</w:t>
      </w:r>
      <w:r w:rsidR="00FD7738" w:rsidRPr="001A6463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293A2F">
        <w:rPr>
          <w:rFonts w:ascii="Times New Roman" w:hAnsi="Times New Roman" w:cs="Times New Roman"/>
          <w:sz w:val="24"/>
          <w:szCs w:val="24"/>
        </w:rPr>
        <w:t>но</w:t>
      </w:r>
      <w:r w:rsidR="0076014B">
        <w:rPr>
          <w:rFonts w:ascii="Times New Roman" w:hAnsi="Times New Roman" w:cs="Times New Roman"/>
          <w:sz w:val="24"/>
          <w:szCs w:val="24"/>
        </w:rPr>
        <w:t>ября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93A2F">
        <w:rPr>
          <w:rFonts w:ascii="Times New Roman" w:hAnsi="Times New Roman" w:cs="Times New Roman"/>
          <w:sz w:val="24"/>
          <w:szCs w:val="24"/>
        </w:rPr>
        <w:t>но</w:t>
      </w:r>
      <w:r w:rsidR="0076014B">
        <w:rPr>
          <w:rFonts w:ascii="Times New Roman" w:hAnsi="Times New Roman" w:cs="Times New Roman"/>
          <w:sz w:val="24"/>
          <w:szCs w:val="24"/>
        </w:rPr>
        <w:t>ябрь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1A6463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1A646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6C4561">
        <w:rPr>
          <w:rFonts w:ascii="Times New Roman" w:hAnsi="Times New Roman" w:cs="Times New Roman"/>
          <w:sz w:val="24"/>
          <w:szCs w:val="24"/>
        </w:rPr>
        <w:t>весь период</w:t>
      </w:r>
      <w:r w:rsidR="00F049F5" w:rsidRPr="001A6463">
        <w:rPr>
          <w:rFonts w:ascii="Times New Roman" w:hAnsi="Times New Roman" w:cs="Times New Roman"/>
          <w:sz w:val="24"/>
          <w:szCs w:val="24"/>
        </w:rPr>
        <w:t>.</w:t>
      </w:r>
      <w:r w:rsidR="006C4561">
        <w:rPr>
          <w:rFonts w:ascii="Times New Roman" w:hAnsi="Times New Roman" w:cs="Times New Roman"/>
          <w:sz w:val="24"/>
          <w:szCs w:val="24"/>
        </w:rPr>
        <w:t xml:space="preserve"> </w:t>
      </w:r>
      <w:r w:rsidR="002D5AA4" w:rsidRPr="00902921">
        <w:rPr>
          <w:rFonts w:ascii="Times New Roman" w:hAnsi="Times New Roman" w:cs="Times New Roman"/>
          <w:sz w:val="24"/>
          <w:szCs w:val="24"/>
        </w:rPr>
        <w:t>Динами</w:t>
      </w:r>
      <w:r w:rsidR="00423E82" w:rsidRPr="00902921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902921">
        <w:rPr>
          <w:rFonts w:ascii="Times New Roman" w:hAnsi="Times New Roman" w:cs="Times New Roman"/>
          <w:sz w:val="24"/>
          <w:szCs w:val="24"/>
        </w:rPr>
        <w:t>ую динамику</w:t>
      </w:r>
      <w:r w:rsidR="006C4561">
        <w:rPr>
          <w:rFonts w:ascii="Times New Roman" w:hAnsi="Times New Roman" w:cs="Times New Roman"/>
          <w:sz w:val="24"/>
          <w:szCs w:val="24"/>
        </w:rPr>
        <w:t>.</w:t>
      </w:r>
    </w:p>
    <w:p w:rsidR="0042427B" w:rsidRPr="004B633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О</w:t>
      </w:r>
      <w:r w:rsidR="00390E79" w:rsidRPr="00902921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мо</w:t>
      </w:r>
      <w:r w:rsidRPr="00902921">
        <w:rPr>
          <w:rFonts w:ascii="Times New Roman" w:hAnsi="Times New Roman" w:cs="Times New Roman"/>
          <w:sz w:val="24"/>
          <w:szCs w:val="24"/>
        </w:rPr>
        <w:t>жет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902921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902921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902921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195F04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8C" w:rsidRPr="00902921">
        <w:rPr>
          <w:rFonts w:ascii="Times New Roman" w:hAnsi="Times New Roman" w:cs="Times New Roman"/>
          <w:sz w:val="24"/>
          <w:szCs w:val="24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902921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CD238C" w:rsidRPr="00902921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F1554" w:rsidRDefault="00EF4949" w:rsidP="00BF15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B2598" w:rsidRDefault="00BF1554" w:rsidP="00BF15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«Гагаринский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>по видам деятельности</w:t>
      </w:r>
    </w:p>
    <w:p w:rsidR="00DF3164" w:rsidRDefault="003C1BCB" w:rsidP="0027522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B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0875" cy="894397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194F"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275225">
        <w:rPr>
          <w:rFonts w:ascii="Times New Roman" w:hAnsi="Times New Roman" w:cs="Times New Roman"/>
          <w:sz w:val="24"/>
          <w:szCs w:val="24"/>
        </w:rPr>
        <w:t>ноября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75225">
        <w:rPr>
          <w:rFonts w:ascii="Times New Roman" w:hAnsi="Times New Roman" w:cs="Times New Roman"/>
          <w:sz w:val="24"/>
          <w:szCs w:val="24"/>
        </w:rPr>
        <w:t>ноябрь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2752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2701" w:rsidRPr="00B51FDB" w:rsidRDefault="00052701" w:rsidP="002752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:rsidR="00052701" w:rsidRPr="00B51FDB" w:rsidRDefault="00DC5E4A" w:rsidP="002752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</w:t>
      </w:r>
      <w:r w:rsidR="00275225">
        <w:rPr>
          <w:rFonts w:ascii="Times New Roman" w:hAnsi="Times New Roman" w:cs="Times New Roman"/>
          <w:b/>
          <w:bCs/>
          <w:sz w:val="20"/>
          <w:szCs w:val="24"/>
        </w:rPr>
        <w:t xml:space="preserve">«Гагаринский район» Смоленской области 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r w:rsidR="006C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6C4561" w:rsidP="00875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03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306231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817F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61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FF543E" w:rsidP="00A97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97455"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825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61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B64F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44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542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963" w:rsidP="00BC0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1F36"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30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A974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6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B5C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766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C2D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4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B5C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5ADA"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A59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A974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  <w:r w:rsidR="00ED294E"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8288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7B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01F36"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A97455" w:rsidP="00ED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-7,6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612A" w:rsidP="00203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94E"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D2C7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B64F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01F36"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  <w:r w:rsidR="00ED294E"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962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61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E85A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50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01F36"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51854" w:rsidP="00A97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97455"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825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817F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7B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817F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731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CD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47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473128" w:rsidRPr="001E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518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</w:t>
            </w:r>
            <w:r w:rsidR="00817F64" w:rsidRPr="00A97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005381" w:rsidRDefault="002D59ED" w:rsidP="00471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5381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005381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005381">
        <w:rPr>
          <w:rFonts w:ascii="Times New Roman" w:hAnsi="Times New Roman" w:cs="Times New Roman"/>
          <w:sz w:val="24"/>
          <w:szCs w:val="24"/>
        </w:rPr>
        <w:t xml:space="preserve">тремя отраслями, в которых отмечено увеличение числа занятых субъектов МСП с начала года, стали: </w:t>
      </w:r>
      <w:r w:rsidR="00DC5E4A" w:rsidRPr="00005381">
        <w:rPr>
          <w:rFonts w:ascii="Times New Roman" w:hAnsi="Times New Roman" w:cs="Times New Roman"/>
          <w:sz w:val="24"/>
          <w:szCs w:val="24"/>
        </w:rPr>
        <w:t>деятельность по операциям</w:t>
      </w:r>
      <w:r w:rsidR="00686D4C" w:rsidRPr="00005381">
        <w:rPr>
          <w:rFonts w:ascii="Times New Roman" w:hAnsi="Times New Roman" w:cs="Times New Roman"/>
          <w:sz w:val="24"/>
          <w:szCs w:val="24"/>
        </w:rPr>
        <w:t xml:space="preserve"> с недвижимым имуществом</w:t>
      </w:r>
      <w:r w:rsidR="00686D4C" w:rsidRPr="00005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005381">
        <w:rPr>
          <w:rFonts w:ascii="Times New Roman" w:hAnsi="Times New Roman" w:cs="Times New Roman"/>
          <w:sz w:val="24"/>
          <w:szCs w:val="24"/>
        </w:rPr>
        <w:t>(+</w:t>
      </w:r>
      <w:r w:rsidR="004714C2" w:rsidRPr="00005381">
        <w:rPr>
          <w:rFonts w:ascii="Times New Roman" w:hAnsi="Times New Roman" w:cs="Times New Roman"/>
          <w:sz w:val="24"/>
          <w:szCs w:val="24"/>
        </w:rPr>
        <w:t>12</w:t>
      </w:r>
      <w:r w:rsidR="00686D4C" w:rsidRPr="0000538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714C2" w:rsidRPr="00005381">
        <w:rPr>
          <w:rFonts w:ascii="Times New Roman" w:hAnsi="Times New Roman" w:cs="Times New Roman"/>
          <w:sz w:val="24"/>
          <w:szCs w:val="24"/>
        </w:rPr>
        <w:t>32,4</w:t>
      </w:r>
      <w:r w:rsidR="00686D4C" w:rsidRPr="00005381">
        <w:rPr>
          <w:rFonts w:ascii="Times New Roman" w:hAnsi="Times New Roman" w:cs="Times New Roman"/>
          <w:sz w:val="24"/>
          <w:szCs w:val="24"/>
        </w:rPr>
        <w:t>%)</w:t>
      </w:r>
      <w:r w:rsidR="004714C2" w:rsidRPr="00005381">
        <w:rPr>
          <w:rFonts w:ascii="Times New Roman" w:hAnsi="Times New Roman" w:cs="Times New Roman"/>
          <w:sz w:val="24"/>
          <w:szCs w:val="24"/>
        </w:rPr>
        <w:t>, добыча полезных ископаемых (+2 ед. или 22,2%), деятельность гостиниц и предприятий общественного питания (+16 ед. или 1,32%), деятельность в области здравоохранения и социальных услуг</w:t>
      </w:r>
      <w:r w:rsidR="00284892" w:rsidRPr="00005381">
        <w:rPr>
          <w:rFonts w:ascii="Times New Roman" w:hAnsi="Times New Roman" w:cs="Times New Roman"/>
          <w:sz w:val="24"/>
          <w:szCs w:val="24"/>
        </w:rPr>
        <w:t xml:space="preserve"> (+2 ед. или 10,5%), т</w:t>
      </w:r>
      <w:r w:rsidR="004714C2" w:rsidRPr="00005381">
        <w:rPr>
          <w:rFonts w:ascii="Times New Roman" w:hAnsi="Times New Roman" w:cs="Times New Roman"/>
          <w:sz w:val="24"/>
          <w:szCs w:val="24"/>
        </w:rPr>
        <w:t>орговля оптовая</w:t>
      </w:r>
      <w:proofErr w:type="gramEnd"/>
      <w:r w:rsidR="004714C2" w:rsidRPr="00005381">
        <w:rPr>
          <w:rFonts w:ascii="Times New Roman" w:hAnsi="Times New Roman" w:cs="Times New Roman"/>
          <w:sz w:val="24"/>
          <w:szCs w:val="24"/>
        </w:rPr>
        <w:t xml:space="preserve"> и розничная; ремонт автотранспортных средств и мотоциклов</w:t>
      </w:r>
      <w:r w:rsidR="00284892" w:rsidRPr="00005381">
        <w:rPr>
          <w:rFonts w:ascii="Times New Roman" w:hAnsi="Times New Roman" w:cs="Times New Roman"/>
          <w:sz w:val="24"/>
          <w:szCs w:val="24"/>
        </w:rPr>
        <w:t xml:space="preserve"> (+38 ед. или 7%), т</w:t>
      </w:r>
      <w:r w:rsidR="004714C2" w:rsidRPr="00005381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284892" w:rsidRPr="00005381">
        <w:rPr>
          <w:rFonts w:ascii="Times New Roman" w:hAnsi="Times New Roman" w:cs="Times New Roman"/>
          <w:sz w:val="24"/>
          <w:szCs w:val="24"/>
        </w:rPr>
        <w:t xml:space="preserve"> (+5 ед. или 2,7%), д</w:t>
      </w:r>
      <w:r w:rsidR="004714C2" w:rsidRPr="00005381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284892" w:rsidRPr="00005381">
        <w:rPr>
          <w:rFonts w:ascii="Times New Roman" w:hAnsi="Times New Roman" w:cs="Times New Roman"/>
          <w:sz w:val="24"/>
          <w:szCs w:val="24"/>
        </w:rPr>
        <w:t xml:space="preserve"> (+14 ед. или 207,7%), с</w:t>
      </w:r>
      <w:r w:rsidR="004714C2" w:rsidRPr="00005381">
        <w:rPr>
          <w:rFonts w:ascii="Times New Roman" w:hAnsi="Times New Roman" w:cs="Times New Roman"/>
          <w:sz w:val="24"/>
          <w:szCs w:val="24"/>
        </w:rPr>
        <w:t>ельское, лесное хозяйство</w:t>
      </w:r>
      <w:r w:rsidR="00284892" w:rsidRPr="00005381">
        <w:rPr>
          <w:rFonts w:ascii="Times New Roman" w:hAnsi="Times New Roman" w:cs="Times New Roman"/>
          <w:sz w:val="24"/>
          <w:szCs w:val="24"/>
        </w:rPr>
        <w:t>,</w:t>
      </w:r>
      <w:r w:rsidR="004714C2" w:rsidRPr="00005381">
        <w:rPr>
          <w:rFonts w:ascii="Times New Roman" w:hAnsi="Times New Roman" w:cs="Times New Roman"/>
          <w:sz w:val="24"/>
          <w:szCs w:val="24"/>
        </w:rPr>
        <w:t xml:space="preserve"> охота, рыболовство и рыбоводство</w:t>
      </w:r>
      <w:r w:rsidR="00284892" w:rsidRPr="00005381">
        <w:rPr>
          <w:rFonts w:ascii="Times New Roman" w:hAnsi="Times New Roman" w:cs="Times New Roman"/>
          <w:sz w:val="24"/>
          <w:szCs w:val="24"/>
        </w:rPr>
        <w:t xml:space="preserve"> (+67 ед. или 452,6%), с</w:t>
      </w:r>
      <w:r w:rsidR="004714C2" w:rsidRPr="00005381">
        <w:rPr>
          <w:rFonts w:ascii="Times New Roman" w:hAnsi="Times New Roman" w:cs="Times New Roman"/>
          <w:sz w:val="24"/>
          <w:szCs w:val="24"/>
        </w:rPr>
        <w:t>троительство</w:t>
      </w:r>
      <w:r w:rsidR="00284892" w:rsidRPr="00005381">
        <w:rPr>
          <w:rFonts w:ascii="Times New Roman" w:hAnsi="Times New Roman" w:cs="Times New Roman"/>
          <w:sz w:val="24"/>
          <w:szCs w:val="24"/>
        </w:rPr>
        <w:t xml:space="preserve"> (+20 ед. или 25,6%)</w:t>
      </w:r>
      <w:r w:rsidR="00686D4C" w:rsidRPr="00005381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005381" w:rsidRPr="00005381">
        <w:rPr>
          <w:rFonts w:ascii="Times New Roman" w:hAnsi="Times New Roman" w:cs="Times New Roman"/>
          <w:sz w:val="24"/>
          <w:szCs w:val="24"/>
        </w:rPr>
        <w:t>8</w:t>
      </w:r>
      <w:r w:rsidR="00686D4C" w:rsidRPr="00005381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4 – отрицательная динамика.</w:t>
      </w:r>
      <w:r w:rsidR="00DC5E4A" w:rsidRPr="000053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1F3DC9" w:rsidRPr="00005381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5381" w:rsidRPr="00DC5E4A" w:rsidRDefault="00005381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381" w:rsidRPr="009C680B" w:rsidRDefault="00005381" w:rsidP="000053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0B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C680B">
        <w:rPr>
          <w:rFonts w:ascii="Times New Roman" w:hAnsi="Times New Roman" w:cs="Times New Roman"/>
          <w:sz w:val="24"/>
          <w:szCs w:val="24"/>
        </w:rPr>
        <w:t xml:space="preserve"> 2022 г. по 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9C680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Смоленской области, соответствовала тенденциям других </w:t>
      </w:r>
      <w:r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9C680B">
        <w:rPr>
          <w:rFonts w:ascii="Times New Roman" w:hAnsi="Times New Roman" w:cs="Times New Roman"/>
          <w:sz w:val="24"/>
          <w:szCs w:val="24"/>
        </w:rPr>
        <w:t xml:space="preserve">. За календарный год прирост составил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490DBF">
        <w:rPr>
          <w:rFonts w:ascii="Times New Roman" w:hAnsi="Times New Roman" w:cs="Times New Roman"/>
          <w:sz w:val="24"/>
          <w:szCs w:val="24"/>
        </w:rPr>
        <w:t>8</w:t>
      </w:r>
      <w:r w:rsidRPr="009C680B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490DBF">
        <w:rPr>
          <w:rFonts w:ascii="Times New Roman" w:hAnsi="Times New Roman" w:cs="Times New Roman"/>
          <w:sz w:val="24"/>
          <w:szCs w:val="24"/>
        </w:rPr>
        <w:t>7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достигло значения в </w:t>
      </w:r>
      <w:r>
        <w:rPr>
          <w:rFonts w:ascii="Times New Roman" w:hAnsi="Times New Roman" w:cs="Times New Roman"/>
          <w:sz w:val="24"/>
          <w:szCs w:val="24"/>
        </w:rPr>
        <w:t>146</w:t>
      </w:r>
      <w:r w:rsidR="00490DBF">
        <w:rPr>
          <w:rFonts w:ascii="Times New Roman" w:hAnsi="Times New Roman" w:cs="Times New Roman"/>
          <w:sz w:val="24"/>
          <w:szCs w:val="24"/>
        </w:rPr>
        <w:t>6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 (в т.ч. </w:t>
      </w:r>
      <w:r>
        <w:rPr>
          <w:rFonts w:ascii="Times New Roman" w:hAnsi="Times New Roman" w:cs="Times New Roman"/>
          <w:sz w:val="24"/>
          <w:szCs w:val="24"/>
        </w:rPr>
        <w:t>1017</w:t>
      </w:r>
      <w:r w:rsidRPr="009C680B">
        <w:rPr>
          <w:rFonts w:ascii="Times New Roman" w:hAnsi="Times New Roman" w:cs="Times New Roman"/>
          <w:sz w:val="24"/>
          <w:szCs w:val="24"/>
        </w:rPr>
        <w:t xml:space="preserve"> ИП и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490D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0B">
        <w:rPr>
          <w:rFonts w:ascii="Times New Roman" w:hAnsi="Times New Roman" w:cs="Times New Roman"/>
          <w:sz w:val="24"/>
          <w:szCs w:val="24"/>
        </w:rPr>
        <w:t xml:space="preserve">ЮЛ). </w:t>
      </w:r>
      <w:r w:rsidR="00490DBF"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Pr="009C680B">
        <w:rPr>
          <w:rFonts w:ascii="Times New Roman" w:hAnsi="Times New Roman" w:cs="Times New Roman"/>
          <w:sz w:val="24"/>
          <w:szCs w:val="24"/>
        </w:rPr>
        <w:t>ИП обусловлен</w:t>
      </w:r>
      <w:r w:rsidR="00490DBF">
        <w:rPr>
          <w:rFonts w:ascii="Times New Roman" w:hAnsi="Times New Roman" w:cs="Times New Roman"/>
          <w:sz w:val="24"/>
          <w:szCs w:val="24"/>
        </w:rPr>
        <w:t>а</w:t>
      </w:r>
      <w:r w:rsidRPr="009C680B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</w:t>
      </w:r>
      <w:r w:rsidRPr="009C680B">
        <w:rPr>
          <w:rFonts w:ascii="Times New Roman" w:hAnsi="Times New Roman" w:cs="Times New Roman"/>
          <w:sz w:val="24"/>
          <w:szCs w:val="24"/>
        </w:rPr>
        <w:lastRenderedPageBreak/>
        <w:t>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Pr="009C680B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9C680B">
        <w:rPr>
          <w:rFonts w:ascii="Times New Roman" w:hAnsi="Times New Roman" w:cs="Times New Roman"/>
          <w:sz w:val="24"/>
          <w:szCs w:val="24"/>
        </w:rPr>
        <w:t>).</w:t>
      </w:r>
    </w:p>
    <w:p w:rsidR="00DC5FF7" w:rsidRPr="00C330B9" w:rsidRDefault="00DC5FF7" w:rsidP="00DC5F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Из 27 муниципальных образований региона в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902921">
        <w:rPr>
          <w:rFonts w:ascii="Times New Roman" w:hAnsi="Times New Roman" w:cs="Times New Roman"/>
          <w:sz w:val="24"/>
          <w:szCs w:val="24"/>
        </w:rPr>
        <w:t xml:space="preserve"> отмечено уменьшение количества субъектов МСП за первые 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902921">
        <w:rPr>
          <w:rFonts w:ascii="Times New Roman" w:hAnsi="Times New Roman" w:cs="Times New Roman"/>
          <w:sz w:val="24"/>
          <w:szCs w:val="24"/>
        </w:rPr>
        <w:t xml:space="preserve"> месяцев 2023 года; положительная динамика отмечена в </w:t>
      </w:r>
      <w:r w:rsidRPr="00C330B9">
        <w:rPr>
          <w:rFonts w:ascii="Times New Roman" w:hAnsi="Times New Roman" w:cs="Times New Roman"/>
          <w:sz w:val="24"/>
          <w:szCs w:val="24"/>
        </w:rPr>
        <w:t>Смоленск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Хиславичск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0B9">
        <w:rPr>
          <w:rFonts w:ascii="Times New Roman" w:hAnsi="Times New Roman" w:cs="Times New Roman"/>
          <w:sz w:val="24"/>
          <w:szCs w:val="24"/>
        </w:rPr>
        <w:t>Гагаринск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Монастырщинск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Сафоновск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0B9">
        <w:rPr>
          <w:rFonts w:ascii="Times New Roman" w:hAnsi="Times New Roman" w:cs="Times New Roman"/>
          <w:sz w:val="24"/>
          <w:szCs w:val="24"/>
        </w:rPr>
        <w:t>Демидовск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Ельнинск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Темкинск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0B9">
        <w:rPr>
          <w:rFonts w:ascii="Times New Roman" w:hAnsi="Times New Roman" w:cs="Times New Roman"/>
          <w:sz w:val="24"/>
          <w:szCs w:val="24"/>
        </w:rPr>
        <w:t>Вяземск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02921">
        <w:rPr>
          <w:rFonts w:ascii="Times New Roman" w:hAnsi="Times New Roman" w:cs="Times New Roman"/>
          <w:sz w:val="24"/>
          <w:szCs w:val="24"/>
        </w:rPr>
        <w:t>районах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33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30B9">
        <w:rPr>
          <w:rFonts w:ascii="Times New Roman" w:hAnsi="Times New Roman" w:cs="Times New Roman"/>
          <w:sz w:val="24"/>
          <w:szCs w:val="24"/>
        </w:rPr>
        <w:t>. Десногорск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2FD" w:rsidRPr="00902921" w:rsidRDefault="001452FD" w:rsidP="000053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452FD" w:rsidRPr="00902921" w:rsidSect="00DC5FF7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F1" w:rsidRDefault="00FD01F1" w:rsidP="00434DB7">
      <w:pPr>
        <w:spacing w:after="0" w:line="240" w:lineRule="auto"/>
      </w:pPr>
      <w:r>
        <w:separator/>
      </w:r>
    </w:p>
  </w:endnote>
  <w:endnote w:type="continuationSeparator" w:id="0">
    <w:p w:rsidR="00FD01F1" w:rsidRDefault="00FD01F1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F1" w:rsidRDefault="00FD01F1" w:rsidP="00434DB7">
      <w:pPr>
        <w:spacing w:after="0" w:line="240" w:lineRule="auto"/>
      </w:pPr>
      <w:r>
        <w:separator/>
      </w:r>
    </w:p>
  </w:footnote>
  <w:footnote w:type="continuationSeparator" w:id="0">
    <w:p w:rsidR="00FD01F1" w:rsidRDefault="00FD01F1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5381"/>
    <w:rsid w:val="00006ED0"/>
    <w:rsid w:val="000101FB"/>
    <w:rsid w:val="00013FE0"/>
    <w:rsid w:val="00023F9B"/>
    <w:rsid w:val="000312CC"/>
    <w:rsid w:val="00032A9B"/>
    <w:rsid w:val="0003418E"/>
    <w:rsid w:val="0003636F"/>
    <w:rsid w:val="000415AB"/>
    <w:rsid w:val="00045A24"/>
    <w:rsid w:val="00046771"/>
    <w:rsid w:val="00051854"/>
    <w:rsid w:val="00052701"/>
    <w:rsid w:val="00054E66"/>
    <w:rsid w:val="00055E57"/>
    <w:rsid w:val="000563A8"/>
    <w:rsid w:val="00060102"/>
    <w:rsid w:val="00064603"/>
    <w:rsid w:val="00064C96"/>
    <w:rsid w:val="00065B62"/>
    <w:rsid w:val="00066F84"/>
    <w:rsid w:val="0006732D"/>
    <w:rsid w:val="000714B8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0C42"/>
    <w:rsid w:val="000C1064"/>
    <w:rsid w:val="000C367C"/>
    <w:rsid w:val="000C4597"/>
    <w:rsid w:val="000D108F"/>
    <w:rsid w:val="000D7B2C"/>
    <w:rsid w:val="000E1440"/>
    <w:rsid w:val="000E3D9C"/>
    <w:rsid w:val="000F2CD6"/>
    <w:rsid w:val="000F343C"/>
    <w:rsid w:val="000F5D7B"/>
    <w:rsid w:val="000F7FC7"/>
    <w:rsid w:val="00114A1C"/>
    <w:rsid w:val="00123ECF"/>
    <w:rsid w:val="00135526"/>
    <w:rsid w:val="00137B3C"/>
    <w:rsid w:val="00143E88"/>
    <w:rsid w:val="001452FD"/>
    <w:rsid w:val="00161617"/>
    <w:rsid w:val="0016690E"/>
    <w:rsid w:val="00166B59"/>
    <w:rsid w:val="00166EB9"/>
    <w:rsid w:val="00170C88"/>
    <w:rsid w:val="0017187A"/>
    <w:rsid w:val="00172271"/>
    <w:rsid w:val="001737A6"/>
    <w:rsid w:val="0018254E"/>
    <w:rsid w:val="001825D1"/>
    <w:rsid w:val="00182DB7"/>
    <w:rsid w:val="001905D2"/>
    <w:rsid w:val="0019274D"/>
    <w:rsid w:val="00195F04"/>
    <w:rsid w:val="001A4355"/>
    <w:rsid w:val="001A6463"/>
    <w:rsid w:val="001A76F5"/>
    <w:rsid w:val="001B0C47"/>
    <w:rsid w:val="001B14A3"/>
    <w:rsid w:val="001B2D85"/>
    <w:rsid w:val="001B5397"/>
    <w:rsid w:val="001B59B6"/>
    <w:rsid w:val="001B5C77"/>
    <w:rsid w:val="001C2F10"/>
    <w:rsid w:val="001C3800"/>
    <w:rsid w:val="001C4411"/>
    <w:rsid w:val="001C601B"/>
    <w:rsid w:val="001D47F8"/>
    <w:rsid w:val="001E6669"/>
    <w:rsid w:val="001E688A"/>
    <w:rsid w:val="001E7EE6"/>
    <w:rsid w:val="001F2CF3"/>
    <w:rsid w:val="001F3DC9"/>
    <w:rsid w:val="001F4D28"/>
    <w:rsid w:val="001F5D7F"/>
    <w:rsid w:val="001F6888"/>
    <w:rsid w:val="002032BE"/>
    <w:rsid w:val="00214048"/>
    <w:rsid w:val="0021438F"/>
    <w:rsid w:val="00214D13"/>
    <w:rsid w:val="002158FD"/>
    <w:rsid w:val="002169C4"/>
    <w:rsid w:val="00217E6C"/>
    <w:rsid w:val="00224802"/>
    <w:rsid w:val="00224E91"/>
    <w:rsid w:val="002317D1"/>
    <w:rsid w:val="0023194F"/>
    <w:rsid w:val="0024120B"/>
    <w:rsid w:val="00242F88"/>
    <w:rsid w:val="00250112"/>
    <w:rsid w:val="0025496B"/>
    <w:rsid w:val="00256926"/>
    <w:rsid w:val="002640A6"/>
    <w:rsid w:val="0026466F"/>
    <w:rsid w:val="00265EBF"/>
    <w:rsid w:val="002668DE"/>
    <w:rsid w:val="00273821"/>
    <w:rsid w:val="00275225"/>
    <w:rsid w:val="00281A49"/>
    <w:rsid w:val="00282FA1"/>
    <w:rsid w:val="00284892"/>
    <w:rsid w:val="00290278"/>
    <w:rsid w:val="0029104D"/>
    <w:rsid w:val="00293045"/>
    <w:rsid w:val="00293A2F"/>
    <w:rsid w:val="0029786E"/>
    <w:rsid w:val="002B09A2"/>
    <w:rsid w:val="002D3101"/>
    <w:rsid w:val="002D59ED"/>
    <w:rsid w:val="002D5AA4"/>
    <w:rsid w:val="002E49B0"/>
    <w:rsid w:val="002F3AA3"/>
    <w:rsid w:val="00302B09"/>
    <w:rsid w:val="003058A7"/>
    <w:rsid w:val="00306231"/>
    <w:rsid w:val="003155BE"/>
    <w:rsid w:val="0031581B"/>
    <w:rsid w:val="00315E41"/>
    <w:rsid w:val="003247DB"/>
    <w:rsid w:val="00330696"/>
    <w:rsid w:val="00333055"/>
    <w:rsid w:val="003363E1"/>
    <w:rsid w:val="00340813"/>
    <w:rsid w:val="003420E9"/>
    <w:rsid w:val="0034232B"/>
    <w:rsid w:val="00343EDA"/>
    <w:rsid w:val="003600DA"/>
    <w:rsid w:val="003630D4"/>
    <w:rsid w:val="00371A28"/>
    <w:rsid w:val="003825AE"/>
    <w:rsid w:val="00386FC9"/>
    <w:rsid w:val="003904DA"/>
    <w:rsid w:val="00390E79"/>
    <w:rsid w:val="00396261"/>
    <w:rsid w:val="003A1025"/>
    <w:rsid w:val="003B1E09"/>
    <w:rsid w:val="003B2598"/>
    <w:rsid w:val="003B64F1"/>
    <w:rsid w:val="003B6BCA"/>
    <w:rsid w:val="003B7C8E"/>
    <w:rsid w:val="003C07CF"/>
    <w:rsid w:val="003C1BCB"/>
    <w:rsid w:val="003C575A"/>
    <w:rsid w:val="003D4EFD"/>
    <w:rsid w:val="003D51D5"/>
    <w:rsid w:val="003E1337"/>
    <w:rsid w:val="003E36A7"/>
    <w:rsid w:val="003E45B3"/>
    <w:rsid w:val="00401BE7"/>
    <w:rsid w:val="004037A8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4ACB"/>
    <w:rsid w:val="00466F04"/>
    <w:rsid w:val="004671C6"/>
    <w:rsid w:val="004714C2"/>
    <w:rsid w:val="00473128"/>
    <w:rsid w:val="00474821"/>
    <w:rsid w:val="004821D6"/>
    <w:rsid w:val="0048651E"/>
    <w:rsid w:val="00490DBF"/>
    <w:rsid w:val="004925EB"/>
    <w:rsid w:val="00496BBA"/>
    <w:rsid w:val="004A1D46"/>
    <w:rsid w:val="004A3150"/>
    <w:rsid w:val="004A7E66"/>
    <w:rsid w:val="004B633A"/>
    <w:rsid w:val="004C4D4E"/>
    <w:rsid w:val="004E2B59"/>
    <w:rsid w:val="004E53EF"/>
    <w:rsid w:val="004E5957"/>
    <w:rsid w:val="004E6DC4"/>
    <w:rsid w:val="004F3B15"/>
    <w:rsid w:val="004F3B8B"/>
    <w:rsid w:val="004F407B"/>
    <w:rsid w:val="004F43A5"/>
    <w:rsid w:val="004F7FEA"/>
    <w:rsid w:val="00501F36"/>
    <w:rsid w:val="005040A0"/>
    <w:rsid w:val="00507F74"/>
    <w:rsid w:val="00510237"/>
    <w:rsid w:val="00520EA2"/>
    <w:rsid w:val="0052298C"/>
    <w:rsid w:val="00522D09"/>
    <w:rsid w:val="005255F8"/>
    <w:rsid w:val="00533313"/>
    <w:rsid w:val="005365EA"/>
    <w:rsid w:val="00540023"/>
    <w:rsid w:val="005444A6"/>
    <w:rsid w:val="0055057A"/>
    <w:rsid w:val="00550CA5"/>
    <w:rsid w:val="005518F6"/>
    <w:rsid w:val="00563F7A"/>
    <w:rsid w:val="005675FB"/>
    <w:rsid w:val="00572EB9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A69D3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5F7920"/>
    <w:rsid w:val="006162B8"/>
    <w:rsid w:val="00632A52"/>
    <w:rsid w:val="00656574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C4561"/>
    <w:rsid w:val="006D24F1"/>
    <w:rsid w:val="006D3972"/>
    <w:rsid w:val="006D5EDF"/>
    <w:rsid w:val="006D6F59"/>
    <w:rsid w:val="006E2C5D"/>
    <w:rsid w:val="006E5119"/>
    <w:rsid w:val="006E6844"/>
    <w:rsid w:val="006F1C24"/>
    <w:rsid w:val="006F4DCC"/>
    <w:rsid w:val="006F536B"/>
    <w:rsid w:val="007034E9"/>
    <w:rsid w:val="0070769B"/>
    <w:rsid w:val="0071410C"/>
    <w:rsid w:val="00714A2F"/>
    <w:rsid w:val="00717C99"/>
    <w:rsid w:val="007271B9"/>
    <w:rsid w:val="007324E4"/>
    <w:rsid w:val="00740504"/>
    <w:rsid w:val="00740E49"/>
    <w:rsid w:val="00743709"/>
    <w:rsid w:val="00744F70"/>
    <w:rsid w:val="00753584"/>
    <w:rsid w:val="0076014B"/>
    <w:rsid w:val="007637C2"/>
    <w:rsid w:val="00767A09"/>
    <w:rsid w:val="00792410"/>
    <w:rsid w:val="00794F4F"/>
    <w:rsid w:val="007A4A63"/>
    <w:rsid w:val="007A5963"/>
    <w:rsid w:val="007B5ED8"/>
    <w:rsid w:val="007C0334"/>
    <w:rsid w:val="007C1839"/>
    <w:rsid w:val="007D0C56"/>
    <w:rsid w:val="007D4D90"/>
    <w:rsid w:val="007E3050"/>
    <w:rsid w:val="007F56C7"/>
    <w:rsid w:val="008027E7"/>
    <w:rsid w:val="00803AAD"/>
    <w:rsid w:val="0081507E"/>
    <w:rsid w:val="0081764A"/>
    <w:rsid w:val="00817F64"/>
    <w:rsid w:val="008310EE"/>
    <w:rsid w:val="00831F43"/>
    <w:rsid w:val="00833B7B"/>
    <w:rsid w:val="0083490D"/>
    <w:rsid w:val="00840001"/>
    <w:rsid w:val="00851355"/>
    <w:rsid w:val="00852E7B"/>
    <w:rsid w:val="0085748F"/>
    <w:rsid w:val="00857AC1"/>
    <w:rsid w:val="0086484D"/>
    <w:rsid w:val="008705FE"/>
    <w:rsid w:val="008751FE"/>
    <w:rsid w:val="008769DC"/>
    <w:rsid w:val="00876CED"/>
    <w:rsid w:val="00884BC3"/>
    <w:rsid w:val="00895D4D"/>
    <w:rsid w:val="008A20AF"/>
    <w:rsid w:val="008A5E2D"/>
    <w:rsid w:val="008A77CB"/>
    <w:rsid w:val="008B06C4"/>
    <w:rsid w:val="008B2230"/>
    <w:rsid w:val="008B52C2"/>
    <w:rsid w:val="008B5DDC"/>
    <w:rsid w:val="008B5FB1"/>
    <w:rsid w:val="008C5384"/>
    <w:rsid w:val="008D0333"/>
    <w:rsid w:val="008E3443"/>
    <w:rsid w:val="008E5B13"/>
    <w:rsid w:val="008F4649"/>
    <w:rsid w:val="009011C1"/>
    <w:rsid w:val="00902921"/>
    <w:rsid w:val="009035C8"/>
    <w:rsid w:val="00903C9D"/>
    <w:rsid w:val="00905C09"/>
    <w:rsid w:val="00916924"/>
    <w:rsid w:val="0092561A"/>
    <w:rsid w:val="00925E85"/>
    <w:rsid w:val="00927F1E"/>
    <w:rsid w:val="0093763A"/>
    <w:rsid w:val="00942321"/>
    <w:rsid w:val="00944B0C"/>
    <w:rsid w:val="00950CB0"/>
    <w:rsid w:val="00963281"/>
    <w:rsid w:val="009656A2"/>
    <w:rsid w:val="00967D01"/>
    <w:rsid w:val="0097390B"/>
    <w:rsid w:val="00974469"/>
    <w:rsid w:val="00985D7B"/>
    <w:rsid w:val="00993AB5"/>
    <w:rsid w:val="00995414"/>
    <w:rsid w:val="009B2409"/>
    <w:rsid w:val="009B4FCB"/>
    <w:rsid w:val="009C35F2"/>
    <w:rsid w:val="009C43E2"/>
    <w:rsid w:val="009D0D4C"/>
    <w:rsid w:val="009D43E8"/>
    <w:rsid w:val="009D6F77"/>
    <w:rsid w:val="009D7005"/>
    <w:rsid w:val="009E2E6C"/>
    <w:rsid w:val="009E2FD0"/>
    <w:rsid w:val="009E6ED4"/>
    <w:rsid w:val="009F24D3"/>
    <w:rsid w:val="009F7A12"/>
    <w:rsid w:val="009F7C7E"/>
    <w:rsid w:val="00A003F7"/>
    <w:rsid w:val="00A01183"/>
    <w:rsid w:val="00A03AE8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46923"/>
    <w:rsid w:val="00A548FC"/>
    <w:rsid w:val="00A55902"/>
    <w:rsid w:val="00A56C52"/>
    <w:rsid w:val="00A616AA"/>
    <w:rsid w:val="00A674DA"/>
    <w:rsid w:val="00A776B7"/>
    <w:rsid w:val="00A82AAD"/>
    <w:rsid w:val="00A9279D"/>
    <w:rsid w:val="00A93E98"/>
    <w:rsid w:val="00A94B42"/>
    <w:rsid w:val="00A958F6"/>
    <w:rsid w:val="00A97455"/>
    <w:rsid w:val="00AA3276"/>
    <w:rsid w:val="00AA576F"/>
    <w:rsid w:val="00AB2374"/>
    <w:rsid w:val="00AB51B7"/>
    <w:rsid w:val="00AC06B6"/>
    <w:rsid w:val="00AC2DF7"/>
    <w:rsid w:val="00AD2C7C"/>
    <w:rsid w:val="00AD69C1"/>
    <w:rsid w:val="00AE14CB"/>
    <w:rsid w:val="00AE211E"/>
    <w:rsid w:val="00AE29E4"/>
    <w:rsid w:val="00AE32B8"/>
    <w:rsid w:val="00AF07AA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74646"/>
    <w:rsid w:val="00B82885"/>
    <w:rsid w:val="00B86F2E"/>
    <w:rsid w:val="00B9612A"/>
    <w:rsid w:val="00BA19D4"/>
    <w:rsid w:val="00BA5B78"/>
    <w:rsid w:val="00BB1987"/>
    <w:rsid w:val="00BB29DF"/>
    <w:rsid w:val="00BB5C4C"/>
    <w:rsid w:val="00BB70CD"/>
    <w:rsid w:val="00BB7EB3"/>
    <w:rsid w:val="00BC0047"/>
    <w:rsid w:val="00BC11F6"/>
    <w:rsid w:val="00BD16F9"/>
    <w:rsid w:val="00BD2D30"/>
    <w:rsid w:val="00BD59C0"/>
    <w:rsid w:val="00BE08E2"/>
    <w:rsid w:val="00BF12E3"/>
    <w:rsid w:val="00BF1554"/>
    <w:rsid w:val="00BF7271"/>
    <w:rsid w:val="00C00055"/>
    <w:rsid w:val="00C0431C"/>
    <w:rsid w:val="00C05FB0"/>
    <w:rsid w:val="00C1701E"/>
    <w:rsid w:val="00C20371"/>
    <w:rsid w:val="00C217B7"/>
    <w:rsid w:val="00C22BC9"/>
    <w:rsid w:val="00C2377C"/>
    <w:rsid w:val="00C262CB"/>
    <w:rsid w:val="00C378EF"/>
    <w:rsid w:val="00C41573"/>
    <w:rsid w:val="00C55C5B"/>
    <w:rsid w:val="00C677E7"/>
    <w:rsid w:val="00C81BEB"/>
    <w:rsid w:val="00C857C4"/>
    <w:rsid w:val="00C93226"/>
    <w:rsid w:val="00CA0B62"/>
    <w:rsid w:val="00CA2B46"/>
    <w:rsid w:val="00CA32E7"/>
    <w:rsid w:val="00CC3E1A"/>
    <w:rsid w:val="00CC5878"/>
    <w:rsid w:val="00CD238C"/>
    <w:rsid w:val="00CD3518"/>
    <w:rsid w:val="00CD4A84"/>
    <w:rsid w:val="00CD4B75"/>
    <w:rsid w:val="00CF6E7A"/>
    <w:rsid w:val="00D006DE"/>
    <w:rsid w:val="00D01EC9"/>
    <w:rsid w:val="00D02A17"/>
    <w:rsid w:val="00D03E4A"/>
    <w:rsid w:val="00D05B98"/>
    <w:rsid w:val="00D1199E"/>
    <w:rsid w:val="00D2592F"/>
    <w:rsid w:val="00D27289"/>
    <w:rsid w:val="00D31CE2"/>
    <w:rsid w:val="00D340E7"/>
    <w:rsid w:val="00D362FE"/>
    <w:rsid w:val="00D37C46"/>
    <w:rsid w:val="00D41C4C"/>
    <w:rsid w:val="00D41F10"/>
    <w:rsid w:val="00D449E0"/>
    <w:rsid w:val="00D47C97"/>
    <w:rsid w:val="00D563C0"/>
    <w:rsid w:val="00D6330D"/>
    <w:rsid w:val="00D66A4F"/>
    <w:rsid w:val="00D73192"/>
    <w:rsid w:val="00D75059"/>
    <w:rsid w:val="00D80792"/>
    <w:rsid w:val="00D82D4A"/>
    <w:rsid w:val="00D83D7C"/>
    <w:rsid w:val="00D84E2F"/>
    <w:rsid w:val="00D8596C"/>
    <w:rsid w:val="00D94FD5"/>
    <w:rsid w:val="00D95A72"/>
    <w:rsid w:val="00D95C8B"/>
    <w:rsid w:val="00D96654"/>
    <w:rsid w:val="00D97375"/>
    <w:rsid w:val="00DA0308"/>
    <w:rsid w:val="00DC1D83"/>
    <w:rsid w:val="00DC3F2B"/>
    <w:rsid w:val="00DC5E4A"/>
    <w:rsid w:val="00DC5FF7"/>
    <w:rsid w:val="00DD5C0F"/>
    <w:rsid w:val="00DD5D67"/>
    <w:rsid w:val="00DD73F9"/>
    <w:rsid w:val="00DF026F"/>
    <w:rsid w:val="00DF11FD"/>
    <w:rsid w:val="00DF245C"/>
    <w:rsid w:val="00DF3164"/>
    <w:rsid w:val="00E143BA"/>
    <w:rsid w:val="00E21419"/>
    <w:rsid w:val="00E33EDF"/>
    <w:rsid w:val="00E35885"/>
    <w:rsid w:val="00E36CCC"/>
    <w:rsid w:val="00E4016B"/>
    <w:rsid w:val="00E50540"/>
    <w:rsid w:val="00E54202"/>
    <w:rsid w:val="00E7122F"/>
    <w:rsid w:val="00E718BC"/>
    <w:rsid w:val="00E749A2"/>
    <w:rsid w:val="00E74F62"/>
    <w:rsid w:val="00E76694"/>
    <w:rsid w:val="00E8243C"/>
    <w:rsid w:val="00E82A8E"/>
    <w:rsid w:val="00E83947"/>
    <w:rsid w:val="00E85ADA"/>
    <w:rsid w:val="00EA256E"/>
    <w:rsid w:val="00EB5303"/>
    <w:rsid w:val="00EB539F"/>
    <w:rsid w:val="00EC3717"/>
    <w:rsid w:val="00ED294E"/>
    <w:rsid w:val="00ED64C6"/>
    <w:rsid w:val="00EE1B3E"/>
    <w:rsid w:val="00EE4244"/>
    <w:rsid w:val="00EE6BBB"/>
    <w:rsid w:val="00EF06EE"/>
    <w:rsid w:val="00EF27C8"/>
    <w:rsid w:val="00EF4949"/>
    <w:rsid w:val="00EF6E5E"/>
    <w:rsid w:val="00F036BF"/>
    <w:rsid w:val="00F049F5"/>
    <w:rsid w:val="00F1047A"/>
    <w:rsid w:val="00F24533"/>
    <w:rsid w:val="00F31849"/>
    <w:rsid w:val="00F34970"/>
    <w:rsid w:val="00F42C13"/>
    <w:rsid w:val="00F43490"/>
    <w:rsid w:val="00F47BF0"/>
    <w:rsid w:val="00F661FF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1F1"/>
    <w:rsid w:val="00FD0D32"/>
    <w:rsid w:val="00FD7738"/>
    <w:rsid w:val="00FE3B0B"/>
    <w:rsid w:val="00FE74FC"/>
    <w:rsid w:val="00FE78A3"/>
    <w:rsid w:val="00FE7AF6"/>
    <w:rsid w:val="00FF0D76"/>
    <w:rsid w:val="00FF3730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00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Лист1!$D$15</c:f>
              <c:strCache>
                <c:ptCount val="1"/>
                <c:pt idx="0">
                  <c:v>10.11.2022</c:v>
                </c:pt>
              </c:strCache>
            </c:strRef>
          </c:tx>
          <c:cat>
            <c:strRef>
              <c:f>Лист1!$C$16:$C$24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Лист1!$D$16:$D$24</c:f>
              <c:numCache>
                <c:formatCode>General</c:formatCode>
                <c:ptCount val="9"/>
                <c:pt idx="0">
                  <c:v>441</c:v>
                </c:pt>
                <c:pt idx="1">
                  <c:v>390</c:v>
                </c:pt>
                <c:pt idx="2">
                  <c:v>45</c:v>
                </c:pt>
                <c:pt idx="3">
                  <c:v>6</c:v>
                </c:pt>
                <c:pt idx="4">
                  <c:v>961</c:v>
                </c:pt>
                <c:pt idx="5">
                  <c:v>955</c:v>
                </c:pt>
                <c:pt idx="6">
                  <c:v>6</c:v>
                </c:pt>
                <c:pt idx="7">
                  <c:v>0</c:v>
                </c:pt>
                <c:pt idx="8">
                  <c:v>1402</c:v>
                </c:pt>
              </c:numCache>
            </c:numRef>
          </c:val>
        </c:ser>
        <c:ser>
          <c:idx val="1"/>
          <c:order val="1"/>
          <c:tx>
            <c:strRef>
              <c:f>Лист1!$E$15</c:f>
              <c:strCache>
                <c:ptCount val="1"/>
                <c:pt idx="0">
                  <c:v>10.01.2023</c:v>
                </c:pt>
              </c:strCache>
            </c:strRef>
          </c:tx>
          <c:cat>
            <c:strRef>
              <c:f>Лист1!$C$16:$C$24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Лист1!$E$16:$E$24</c:f>
              <c:numCache>
                <c:formatCode>General</c:formatCode>
                <c:ptCount val="9"/>
                <c:pt idx="0">
                  <c:v>439</c:v>
                </c:pt>
                <c:pt idx="1">
                  <c:v>388</c:v>
                </c:pt>
                <c:pt idx="2">
                  <c:v>45</c:v>
                </c:pt>
                <c:pt idx="3">
                  <c:v>6</c:v>
                </c:pt>
                <c:pt idx="4">
                  <c:v>960</c:v>
                </c:pt>
                <c:pt idx="5">
                  <c:v>954</c:v>
                </c:pt>
                <c:pt idx="6">
                  <c:v>6</c:v>
                </c:pt>
                <c:pt idx="7">
                  <c:v>0</c:v>
                </c:pt>
                <c:pt idx="8">
                  <c:v>1399</c:v>
                </c:pt>
              </c:numCache>
            </c:numRef>
          </c:val>
        </c:ser>
        <c:ser>
          <c:idx val="2"/>
          <c:order val="2"/>
          <c:tx>
            <c:strRef>
              <c:f>Лист1!$F$15</c:f>
              <c:strCache>
                <c:ptCount val="1"/>
                <c:pt idx="0">
                  <c:v>10.11.2023</c:v>
                </c:pt>
              </c:strCache>
            </c:strRef>
          </c:tx>
          <c:cat>
            <c:strRef>
              <c:f>Лист1!$C$16:$C$24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Лист1!$F$16:$F$24</c:f>
              <c:numCache>
                <c:formatCode>General</c:formatCode>
                <c:ptCount val="9"/>
                <c:pt idx="0">
                  <c:v>449</c:v>
                </c:pt>
                <c:pt idx="1">
                  <c:v>398</c:v>
                </c:pt>
                <c:pt idx="2">
                  <c:v>44</c:v>
                </c:pt>
                <c:pt idx="3">
                  <c:v>7</c:v>
                </c:pt>
                <c:pt idx="4">
                  <c:v>1017</c:v>
                </c:pt>
                <c:pt idx="5">
                  <c:v>1010</c:v>
                </c:pt>
                <c:pt idx="6">
                  <c:v>7</c:v>
                </c:pt>
                <c:pt idx="7">
                  <c:v>0</c:v>
                </c:pt>
                <c:pt idx="8">
                  <c:v>1466</c:v>
                </c:pt>
              </c:numCache>
            </c:numRef>
          </c:val>
        </c:ser>
        <c:axId val="127932672"/>
        <c:axId val="128016768"/>
        <c:axId val="150295872"/>
      </c:line3DChart>
      <c:catAx>
        <c:axId val="127932672"/>
        <c:scaling>
          <c:orientation val="minMax"/>
        </c:scaling>
        <c:axPos val="b"/>
        <c:numFmt formatCode="General" sourceLinked="1"/>
        <c:tickLblPos val="nextTo"/>
        <c:crossAx val="128016768"/>
        <c:crosses val="autoZero"/>
        <c:auto val="1"/>
        <c:lblAlgn val="ctr"/>
        <c:lblOffset val="100"/>
      </c:catAx>
      <c:valAx>
        <c:axId val="128016768"/>
        <c:scaling>
          <c:orientation val="minMax"/>
        </c:scaling>
        <c:axPos val="l"/>
        <c:majorGridlines/>
        <c:numFmt formatCode="General" sourceLinked="1"/>
        <c:tickLblPos val="nextTo"/>
        <c:crossAx val="127932672"/>
        <c:crosses val="autoZero"/>
        <c:crossBetween val="between"/>
      </c:valAx>
      <c:serAx>
        <c:axId val="150295872"/>
        <c:scaling>
          <c:orientation val="minMax"/>
        </c:scaling>
        <c:axPos val="b"/>
        <c:tickLblPos val="nextTo"/>
        <c:crossAx val="128016768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Лист1!$E$114</c:f>
              <c:strCache>
                <c:ptCount val="1"/>
                <c:pt idx="0">
                  <c:v>10.11.2023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Лист1!$C$115:$D$136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Лист1!$E$115:$E$136</c:f>
              <c:numCache>
                <c:formatCode>General</c:formatCode>
                <c:ptCount val="22"/>
                <c:pt idx="0">
                  <c:v>20</c:v>
                </c:pt>
                <c:pt idx="1">
                  <c:v>14</c:v>
                </c:pt>
                <c:pt idx="2">
                  <c:v>49</c:v>
                </c:pt>
                <c:pt idx="3">
                  <c:v>0</c:v>
                </c:pt>
                <c:pt idx="4">
                  <c:v>5</c:v>
                </c:pt>
                <c:pt idx="5">
                  <c:v>22</c:v>
                </c:pt>
                <c:pt idx="6">
                  <c:v>0</c:v>
                </c:pt>
                <c:pt idx="7">
                  <c:v>66</c:v>
                </c:pt>
                <c:pt idx="8">
                  <c:v>21</c:v>
                </c:pt>
                <c:pt idx="9">
                  <c:v>580</c:v>
                </c:pt>
                <c:pt idx="10">
                  <c:v>5</c:v>
                </c:pt>
                <c:pt idx="11">
                  <c:v>7</c:v>
                </c:pt>
                <c:pt idx="12">
                  <c:v>193</c:v>
                </c:pt>
                <c:pt idx="13">
                  <c:v>25</c:v>
                </c:pt>
                <c:pt idx="14">
                  <c:v>121</c:v>
                </c:pt>
                <c:pt idx="15">
                  <c:v>27</c:v>
                </c:pt>
                <c:pt idx="16">
                  <c:v>86</c:v>
                </c:pt>
                <c:pt idx="17">
                  <c:v>17</c:v>
                </c:pt>
                <c:pt idx="18">
                  <c:v>95</c:v>
                </c:pt>
                <c:pt idx="19">
                  <c:v>15</c:v>
                </c:pt>
                <c:pt idx="20">
                  <c:v>98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357141071651765"/>
          <c:y val="0"/>
          <c:w val="0.39642858928348274"/>
          <c:h val="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4868-C365-4712-AB84-755C7165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3</cp:revision>
  <cp:lastPrinted>2022-10-14T05:56:00Z</cp:lastPrinted>
  <dcterms:created xsi:type="dcterms:W3CDTF">2023-11-27T14:07:00Z</dcterms:created>
  <dcterms:modified xsi:type="dcterms:W3CDTF">2023-11-27T14:19:00Z</dcterms:modified>
</cp:coreProperties>
</file>