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F0" w:rsidRDefault="006E72F0" w:rsidP="006E72F0">
      <w:pPr>
        <w:pStyle w:val="a5"/>
        <w:shd w:val="clear" w:color="auto" w:fill="FFFFFF" w:themeFill="background1"/>
        <w:ind w:firstLine="0"/>
        <w:jc w:val="center"/>
        <w:rPr>
          <w:b/>
          <w:i/>
          <w:sz w:val="28"/>
          <w:szCs w:val="28"/>
        </w:rPr>
      </w:pPr>
      <w:r w:rsidRPr="00A93878">
        <w:rPr>
          <w:b/>
          <w:i/>
          <w:sz w:val="28"/>
          <w:szCs w:val="28"/>
        </w:rPr>
        <w:t>Перече</w:t>
      </w:r>
      <w:r>
        <w:rPr>
          <w:b/>
          <w:i/>
          <w:sz w:val="28"/>
          <w:szCs w:val="28"/>
        </w:rPr>
        <w:t>нь наиболее крупных предприятий муниципального образования «Гагаринский район» Смоленской области</w:t>
      </w:r>
    </w:p>
    <w:p w:rsidR="006E72F0" w:rsidRPr="00A93878" w:rsidRDefault="006E72F0" w:rsidP="006E72F0">
      <w:pPr>
        <w:pStyle w:val="a5"/>
        <w:shd w:val="clear" w:color="auto" w:fill="FFFFFF" w:themeFill="background1"/>
        <w:ind w:left="1416" w:firstLine="708"/>
        <w:rPr>
          <w:b/>
          <w:i/>
          <w:sz w:val="28"/>
          <w:szCs w:val="28"/>
        </w:rPr>
      </w:pPr>
    </w:p>
    <w:tbl>
      <w:tblPr>
        <w:tblW w:w="4915" w:type="pct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8"/>
        <w:gridCol w:w="6037"/>
      </w:tblGrid>
      <w:tr w:rsidR="006E72F0" w:rsidRPr="003D7CBE" w:rsidTr="006E72F0">
        <w:trPr>
          <w:trHeight w:val="270"/>
        </w:trPr>
        <w:tc>
          <w:tcPr>
            <w:tcW w:w="5000" w:type="pct"/>
            <w:gridSpan w:val="2"/>
          </w:tcPr>
          <w:p w:rsidR="006E72F0" w:rsidRDefault="006E72F0" w:rsidP="004655F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E72F0" w:rsidRPr="00663B3C" w:rsidRDefault="006E72F0" w:rsidP="004655F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63B3C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пищевых продуктов </w:t>
            </w:r>
          </w:p>
        </w:tc>
      </w:tr>
      <w:tr w:rsidR="006E72F0" w:rsidRPr="003D7CBE" w:rsidTr="006E72F0">
        <w:trPr>
          <w:trHeight w:val="330"/>
        </w:trPr>
        <w:tc>
          <w:tcPr>
            <w:tcW w:w="1971" w:type="pct"/>
            <w:shd w:val="clear" w:color="auto" w:fill="auto"/>
          </w:tcPr>
          <w:p w:rsidR="006E72F0" w:rsidRPr="00531BFC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ООО «Гагарин-Останкино»</w:t>
            </w:r>
          </w:p>
        </w:tc>
        <w:tc>
          <w:tcPr>
            <w:tcW w:w="3029" w:type="pct"/>
            <w:shd w:val="clear" w:color="auto" w:fill="auto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Производство продуктов из мяса, мясных субпродуктов</w:t>
            </w:r>
          </w:p>
        </w:tc>
      </w:tr>
      <w:tr w:rsidR="006E72F0" w:rsidRPr="003D7CBE" w:rsidTr="006E72F0">
        <w:trPr>
          <w:trHeight w:val="214"/>
        </w:trPr>
        <w:tc>
          <w:tcPr>
            <w:tcW w:w="1971" w:type="pct"/>
            <w:shd w:val="clear" w:color="auto" w:fill="auto"/>
          </w:tcPr>
          <w:p w:rsidR="006E72F0" w:rsidRPr="00531BFC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ООО «КРОЛЪ и</w:t>
            </w:r>
            <w:proofErr w:type="gramStart"/>
            <w:r w:rsidRPr="00531BFC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9" w:type="pct"/>
            <w:shd w:val="clear" w:color="auto" w:fill="auto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Производство и переработка мяса кролика</w:t>
            </w:r>
          </w:p>
        </w:tc>
      </w:tr>
      <w:tr w:rsidR="006E72F0" w:rsidRPr="003D7CBE" w:rsidTr="006E72F0">
        <w:trPr>
          <w:trHeight w:val="214"/>
        </w:trPr>
        <w:tc>
          <w:tcPr>
            <w:tcW w:w="1971" w:type="pct"/>
            <w:shd w:val="clear" w:color="auto" w:fill="auto"/>
          </w:tcPr>
          <w:p w:rsidR="006E72F0" w:rsidRPr="00531BFC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ООО «Гагаринский хлебозавод»</w:t>
            </w:r>
          </w:p>
        </w:tc>
        <w:tc>
          <w:tcPr>
            <w:tcW w:w="3029" w:type="pct"/>
            <w:shd w:val="clear" w:color="auto" w:fill="auto"/>
          </w:tcPr>
          <w:p w:rsidR="006E72F0" w:rsidRPr="00663B3C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663B3C">
              <w:rPr>
                <w:color w:val="000000"/>
                <w:sz w:val="28"/>
                <w:szCs w:val="28"/>
              </w:rPr>
              <w:t>Производ</w:t>
            </w:r>
            <w:r>
              <w:rPr>
                <w:color w:val="000000"/>
                <w:sz w:val="28"/>
                <w:szCs w:val="28"/>
              </w:rPr>
              <w:t>ство хлебобулочных, сдобных, кондитерских, диетических и других изделий</w:t>
            </w:r>
          </w:p>
        </w:tc>
      </w:tr>
      <w:tr w:rsidR="006E72F0" w:rsidRPr="003D7CBE" w:rsidTr="006E72F0">
        <w:trPr>
          <w:trHeight w:val="214"/>
        </w:trPr>
        <w:tc>
          <w:tcPr>
            <w:tcW w:w="1971" w:type="pct"/>
            <w:shd w:val="clear" w:color="auto" w:fill="auto"/>
          </w:tcPr>
          <w:p w:rsidR="006E72F0" w:rsidRPr="00531BFC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531BFC">
              <w:rPr>
                <w:b/>
                <w:bCs/>
                <w:color w:val="000000"/>
                <w:sz w:val="28"/>
                <w:szCs w:val="28"/>
              </w:rPr>
              <w:t>Гагаринконсервмолоко</w:t>
            </w:r>
            <w:proofErr w:type="spell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9" w:type="pct"/>
            <w:shd w:val="clear" w:color="auto" w:fill="auto"/>
          </w:tcPr>
          <w:p w:rsidR="006E72F0" w:rsidRPr="00363FB6" w:rsidRDefault="006E72F0" w:rsidP="004655FB">
            <w:pPr>
              <w:shd w:val="clear" w:color="auto" w:fill="FFFFFF" w:themeFill="background1"/>
              <w:rPr>
                <w:color w:val="222222"/>
                <w:sz w:val="28"/>
                <w:szCs w:val="28"/>
              </w:rPr>
            </w:pPr>
            <w:r w:rsidRPr="00363FB6">
              <w:rPr>
                <w:color w:val="222222"/>
                <w:sz w:val="28"/>
                <w:szCs w:val="28"/>
              </w:rPr>
              <w:t>Производ</w:t>
            </w:r>
            <w:r>
              <w:rPr>
                <w:color w:val="222222"/>
                <w:sz w:val="28"/>
                <w:szCs w:val="28"/>
              </w:rPr>
              <w:t>ство</w:t>
            </w:r>
            <w:r w:rsidRPr="00363FB6">
              <w:rPr>
                <w:color w:val="222222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 xml:space="preserve">сухой сыворотки, </w:t>
            </w:r>
            <w:proofErr w:type="spellStart"/>
            <w:r>
              <w:rPr>
                <w:color w:val="222222"/>
                <w:sz w:val="28"/>
                <w:szCs w:val="28"/>
              </w:rPr>
              <w:t>сывороточно</w:t>
            </w:r>
            <w:proofErr w:type="spellEnd"/>
            <w:r>
              <w:rPr>
                <w:color w:val="222222"/>
                <w:sz w:val="28"/>
                <w:szCs w:val="28"/>
              </w:rPr>
              <w:t>-жирового концентрата, сухого цельного молока (СЦМ), сухого обезжиренного молока (СОМ), сухих сливо</w:t>
            </w:r>
            <w:r w:rsidRPr="00363FB6">
              <w:rPr>
                <w:color w:val="222222"/>
                <w:sz w:val="28"/>
                <w:szCs w:val="28"/>
              </w:rPr>
              <w:t>к</w:t>
            </w:r>
            <w:r>
              <w:rPr>
                <w:color w:val="222222"/>
                <w:sz w:val="28"/>
                <w:szCs w:val="28"/>
              </w:rPr>
              <w:t>, сливочного масла и молочного</w:t>
            </w:r>
            <w:r w:rsidRPr="00363FB6">
              <w:rPr>
                <w:color w:val="222222"/>
                <w:sz w:val="28"/>
                <w:szCs w:val="28"/>
              </w:rPr>
              <w:t xml:space="preserve"> жир</w:t>
            </w:r>
            <w:r>
              <w:rPr>
                <w:color w:val="222222"/>
                <w:sz w:val="28"/>
                <w:szCs w:val="28"/>
              </w:rPr>
              <w:t>а</w:t>
            </w:r>
          </w:p>
        </w:tc>
      </w:tr>
      <w:tr w:rsidR="006E72F0" w:rsidRPr="003D7CBE" w:rsidTr="006E72F0">
        <w:trPr>
          <w:trHeight w:val="214"/>
        </w:trPr>
        <w:tc>
          <w:tcPr>
            <w:tcW w:w="1971" w:type="pct"/>
            <w:shd w:val="clear" w:color="auto" w:fill="auto"/>
          </w:tcPr>
          <w:p w:rsidR="006E72F0" w:rsidRPr="00531BFC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Биотек</w:t>
            </w:r>
            <w:proofErr w:type="spell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9" w:type="pct"/>
            <w:shd w:val="clear" w:color="auto" w:fill="auto"/>
          </w:tcPr>
          <w:p w:rsidR="006E72F0" w:rsidRPr="00C76E9B" w:rsidRDefault="006E72F0" w:rsidP="004655FB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C329F2">
              <w:rPr>
                <w:color w:val="000000" w:themeColor="text1"/>
                <w:sz w:val="28"/>
                <w:szCs w:val="28"/>
              </w:rPr>
              <w:t> </w:t>
            </w:r>
            <w:hyperlink r:id="rId5" w:history="1">
              <w:r w:rsidRPr="00C76E9B">
                <w:rPr>
                  <w:rStyle w:val="a8"/>
                  <w:rFonts w:eastAsia="Calibri"/>
                  <w:color w:val="000000" w:themeColor="text1"/>
                  <w:sz w:val="28"/>
                  <w:szCs w:val="28"/>
                </w:rPr>
                <w:t>Производство готовых кормов для животных, содержащихся на фермах</w:t>
              </w:r>
            </w:hyperlink>
          </w:p>
        </w:tc>
      </w:tr>
      <w:tr w:rsidR="006E72F0" w:rsidRPr="003D7CBE" w:rsidTr="006E72F0">
        <w:trPr>
          <w:trHeight w:val="270"/>
        </w:trPr>
        <w:tc>
          <w:tcPr>
            <w:tcW w:w="5000" w:type="pct"/>
            <w:gridSpan w:val="2"/>
          </w:tcPr>
          <w:p w:rsidR="006E72F0" w:rsidRPr="00AE3CD5" w:rsidRDefault="006E72F0" w:rsidP="004655F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П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роизводство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одежды</w:t>
            </w:r>
          </w:p>
        </w:tc>
      </w:tr>
      <w:tr w:rsidR="006E72F0" w:rsidRPr="003D7CBE" w:rsidTr="006E72F0">
        <w:trPr>
          <w:trHeight w:val="362"/>
        </w:trPr>
        <w:tc>
          <w:tcPr>
            <w:tcW w:w="1971" w:type="pct"/>
          </w:tcPr>
          <w:p w:rsidR="006E72F0" w:rsidRPr="00531BFC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531BFC">
              <w:rPr>
                <w:b/>
                <w:bCs/>
                <w:color w:val="000000"/>
                <w:sz w:val="28"/>
                <w:szCs w:val="28"/>
              </w:rPr>
              <w:t>РозТех</w:t>
            </w:r>
            <w:proofErr w:type="spellEnd"/>
            <w:r w:rsidRPr="00531BFC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9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Производство</w:t>
            </w:r>
            <w:r>
              <w:rPr>
                <w:color w:val="000000"/>
                <w:sz w:val="28"/>
                <w:szCs w:val="28"/>
              </w:rPr>
              <w:t xml:space="preserve"> элитного</w:t>
            </w:r>
            <w:r w:rsidRPr="00AE3CD5">
              <w:rPr>
                <w:color w:val="000000"/>
                <w:sz w:val="28"/>
                <w:szCs w:val="28"/>
              </w:rPr>
              <w:t xml:space="preserve"> женского белья, купальников, домашней и пляжной одежды.</w:t>
            </w:r>
          </w:p>
        </w:tc>
      </w:tr>
      <w:tr w:rsidR="006E72F0" w:rsidRPr="003D7CBE" w:rsidTr="006E72F0">
        <w:trPr>
          <w:trHeight w:val="292"/>
        </w:trPr>
        <w:tc>
          <w:tcPr>
            <w:tcW w:w="5000" w:type="pct"/>
            <w:gridSpan w:val="2"/>
          </w:tcPr>
          <w:p w:rsidR="006E72F0" w:rsidRPr="00AE3CD5" w:rsidRDefault="006E72F0" w:rsidP="004655F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6E72F0" w:rsidRPr="003D7CBE" w:rsidTr="006E72F0">
        <w:trPr>
          <w:trHeight w:val="495"/>
        </w:trPr>
        <w:tc>
          <w:tcPr>
            <w:tcW w:w="1971" w:type="pct"/>
          </w:tcPr>
          <w:p w:rsidR="006E72F0" w:rsidRPr="00531BFC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531BFC">
              <w:rPr>
                <w:b/>
                <w:bCs/>
                <w:color w:val="000000"/>
                <w:sz w:val="28"/>
                <w:szCs w:val="28"/>
              </w:rPr>
              <w:t xml:space="preserve">ООО «ЭГГЕР ДРЕВПРОДУКТ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31BFC">
              <w:rPr>
                <w:b/>
                <w:bCs/>
                <w:color w:val="000000"/>
                <w:sz w:val="28"/>
                <w:szCs w:val="28"/>
              </w:rPr>
              <w:t>ГАГАРИН»</w:t>
            </w:r>
          </w:p>
        </w:tc>
        <w:tc>
          <w:tcPr>
            <w:tcW w:w="3029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>Пр</w:t>
            </w:r>
            <w:r>
              <w:rPr>
                <w:color w:val="000000"/>
                <w:sz w:val="28"/>
                <w:szCs w:val="28"/>
              </w:rPr>
              <w:t>оизводство древесно-стружечных,</w:t>
            </w:r>
            <w:r w:rsidRPr="00AE3CD5">
              <w:rPr>
                <w:color w:val="000000"/>
                <w:sz w:val="28"/>
                <w:szCs w:val="28"/>
              </w:rPr>
              <w:t xml:space="preserve"> ламинированных древесно-стружечных плит</w:t>
            </w:r>
            <w:r>
              <w:rPr>
                <w:color w:val="000000"/>
                <w:sz w:val="28"/>
                <w:szCs w:val="28"/>
              </w:rPr>
              <w:t>, МДФ</w:t>
            </w:r>
            <w:r>
              <w:rPr>
                <w:sz w:val="28"/>
                <w:szCs w:val="28"/>
              </w:rPr>
              <w:t xml:space="preserve">  и ХДФ (жесткие и очень жесткие плиты для напольного покрытия), напольных покрытий и ХДФ (</w:t>
            </w:r>
            <w:proofErr w:type="spellStart"/>
            <w:r>
              <w:rPr>
                <w:sz w:val="28"/>
                <w:szCs w:val="28"/>
              </w:rPr>
              <w:t>ламинат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E72F0" w:rsidRPr="003D7CBE" w:rsidTr="006E72F0">
        <w:trPr>
          <w:trHeight w:val="218"/>
        </w:trPr>
        <w:tc>
          <w:tcPr>
            <w:tcW w:w="5000" w:type="pct"/>
            <w:gridSpan w:val="2"/>
            <w:vAlign w:val="center"/>
          </w:tcPr>
          <w:p w:rsidR="006E72F0" w:rsidRPr="00AE3CD5" w:rsidRDefault="006E72F0" w:rsidP="004655F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готовых металлических изделий, кроме 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машин и оборудования</w:t>
            </w:r>
          </w:p>
        </w:tc>
      </w:tr>
      <w:tr w:rsidR="006E72F0" w:rsidRPr="003D7CBE" w:rsidTr="006E72F0">
        <w:trPr>
          <w:trHeight w:val="627"/>
        </w:trPr>
        <w:tc>
          <w:tcPr>
            <w:tcW w:w="1971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color w:val="000000"/>
                <w:sz w:val="28"/>
                <w:szCs w:val="28"/>
              </w:rPr>
              <w:t>ООО «Мобил</w:t>
            </w:r>
            <w:proofErr w:type="gramStart"/>
            <w:r w:rsidRPr="00AE3CD5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AE3CD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9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AE3CD5">
              <w:rPr>
                <w:color w:val="000000"/>
                <w:sz w:val="28"/>
                <w:szCs w:val="28"/>
              </w:rPr>
              <w:t xml:space="preserve">Производство мотоагротехники, навесного оборудования, </w:t>
            </w:r>
            <w:proofErr w:type="gramStart"/>
            <w:r w:rsidRPr="00AE3CD5">
              <w:rPr>
                <w:color w:val="000000"/>
                <w:sz w:val="28"/>
                <w:szCs w:val="28"/>
              </w:rPr>
              <w:t>садовой</w:t>
            </w:r>
            <w:proofErr w:type="gramEnd"/>
            <w:r w:rsidRPr="00AE3CD5">
              <w:rPr>
                <w:color w:val="000000"/>
                <w:sz w:val="28"/>
                <w:szCs w:val="28"/>
              </w:rPr>
              <w:t xml:space="preserve"> и коммунальной </w:t>
            </w:r>
            <w:proofErr w:type="spellStart"/>
            <w:r w:rsidRPr="00AE3CD5">
              <w:rPr>
                <w:color w:val="000000"/>
                <w:sz w:val="28"/>
                <w:szCs w:val="28"/>
              </w:rPr>
              <w:t>минитехники</w:t>
            </w:r>
            <w:proofErr w:type="spellEnd"/>
          </w:p>
        </w:tc>
      </w:tr>
      <w:tr w:rsidR="006E72F0" w:rsidRPr="003D7CBE" w:rsidTr="006E72F0">
        <w:trPr>
          <w:trHeight w:val="627"/>
        </w:trPr>
        <w:tc>
          <w:tcPr>
            <w:tcW w:w="5000" w:type="pct"/>
            <w:gridSpan w:val="2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машин и оборудовани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я, не включенных в другие группировки</w:t>
            </w:r>
          </w:p>
        </w:tc>
      </w:tr>
      <w:tr w:rsidR="006E72F0" w:rsidRPr="003D7CBE" w:rsidTr="006E72F0">
        <w:trPr>
          <w:trHeight w:val="626"/>
        </w:trPr>
        <w:tc>
          <w:tcPr>
            <w:tcW w:w="1971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color w:val="000000"/>
                <w:sz w:val="28"/>
                <w:szCs w:val="28"/>
              </w:rPr>
              <w:t>ООО «Гагаринский машиностроительный завод»</w:t>
            </w:r>
          </w:p>
        </w:tc>
        <w:tc>
          <w:tcPr>
            <w:tcW w:w="3029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оборудования для нефтяной и газовой промышленности, оборудования для объектов энергетики,</w:t>
            </w:r>
            <w:r w:rsidRPr="00A41DDC">
              <w:rPr>
                <w:color w:val="000000"/>
                <w:sz w:val="28"/>
                <w:szCs w:val="28"/>
              </w:rPr>
              <w:t xml:space="preserve"> вахтовых жилых комплексов (ВЖК) для обустройства новых нефтегазовых месторождений (Ямало-ненецкий национальный округ)</w:t>
            </w:r>
          </w:p>
        </w:tc>
      </w:tr>
      <w:tr w:rsidR="006E72F0" w:rsidRPr="003D7CBE" w:rsidTr="006E72F0">
        <w:trPr>
          <w:trHeight w:val="270"/>
        </w:trPr>
        <w:tc>
          <w:tcPr>
            <w:tcW w:w="5000" w:type="pct"/>
            <w:gridSpan w:val="2"/>
          </w:tcPr>
          <w:p w:rsidR="006E72F0" w:rsidRPr="00AE3CD5" w:rsidRDefault="006E72F0" w:rsidP="004655FB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электрического </w:t>
            </w:r>
            <w:r w:rsidRPr="00AE3CD5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оборудования</w:t>
            </w:r>
          </w:p>
        </w:tc>
      </w:tr>
      <w:tr w:rsidR="006E72F0" w:rsidRPr="003D7CBE" w:rsidTr="006E72F0">
        <w:trPr>
          <w:trHeight w:val="465"/>
        </w:trPr>
        <w:tc>
          <w:tcPr>
            <w:tcW w:w="1971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ООО «Гагаринский светотехнический завод»</w:t>
            </w:r>
          </w:p>
        </w:tc>
        <w:tc>
          <w:tcPr>
            <w:tcW w:w="3029" w:type="pct"/>
          </w:tcPr>
          <w:p w:rsidR="006E72F0" w:rsidRPr="00B43C74" w:rsidRDefault="006E72F0" w:rsidP="004655F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45C68">
              <w:rPr>
                <w:color w:val="333333"/>
                <w:sz w:val="28"/>
                <w:szCs w:val="28"/>
                <w:shd w:val="clear" w:color="auto" w:fill="FFFFFF"/>
              </w:rPr>
              <w:t xml:space="preserve">Производитель взрывозащищенных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 взрывобезопасных </w:t>
            </w:r>
            <w:r w:rsidRPr="00145C68">
              <w:rPr>
                <w:color w:val="333333"/>
                <w:sz w:val="28"/>
                <w:szCs w:val="28"/>
                <w:shd w:val="clear" w:color="auto" w:fill="FFFFFF"/>
              </w:rPr>
              <w:t>светильников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E72F0" w:rsidRPr="003D7CBE" w:rsidTr="006E72F0">
        <w:trPr>
          <w:trHeight w:val="465"/>
        </w:trPr>
        <w:tc>
          <w:tcPr>
            <w:tcW w:w="1971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ОО</w:t>
            </w:r>
            <w:r w:rsidRPr="00AE3CD5">
              <w:rPr>
                <w:b/>
                <w:bCs/>
                <w:color w:val="000000"/>
                <w:sz w:val="28"/>
                <w:szCs w:val="28"/>
              </w:rPr>
              <w:t xml:space="preserve">О «ИЦ </w:t>
            </w:r>
            <w:proofErr w:type="spellStart"/>
            <w:r w:rsidRPr="00AE3CD5"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Pr="00AE3CD5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9" w:type="pct"/>
          </w:tcPr>
          <w:p w:rsidR="006E72F0" w:rsidRPr="00B43C74" w:rsidRDefault="006E72F0" w:rsidP="004655F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4A4A4A"/>
                <w:sz w:val="19"/>
                <w:szCs w:val="19"/>
              </w:rPr>
              <w:t xml:space="preserve"> </w:t>
            </w:r>
            <w:r w:rsidRPr="00B43C74">
              <w:rPr>
                <w:sz w:val="28"/>
                <w:szCs w:val="28"/>
              </w:rPr>
              <w:t>Разработка и производство специально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 xml:space="preserve"> взрывозащищенно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 xml:space="preserve"> светотехническо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 xml:space="preserve">, </w:t>
            </w:r>
            <w:r w:rsidRPr="00B43C74">
              <w:rPr>
                <w:sz w:val="28"/>
                <w:szCs w:val="28"/>
              </w:rPr>
              <w:lastRenderedPageBreak/>
              <w:t>светосигнально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>, коммутационно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>, монтажно</w:t>
            </w:r>
            <w:r>
              <w:rPr>
                <w:sz w:val="28"/>
                <w:szCs w:val="28"/>
              </w:rPr>
              <w:t>го</w:t>
            </w:r>
            <w:r w:rsidRPr="00B43C74">
              <w:rPr>
                <w:sz w:val="28"/>
                <w:szCs w:val="28"/>
              </w:rPr>
              <w:t xml:space="preserve"> электрооборудовани</w:t>
            </w:r>
            <w:r>
              <w:rPr>
                <w:sz w:val="28"/>
                <w:szCs w:val="28"/>
              </w:rPr>
              <w:t>я</w:t>
            </w:r>
            <w:r w:rsidRPr="00B43C7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Производит светосигнальные комплексы для аэродромов и вертодромов.</w:t>
            </w:r>
          </w:p>
        </w:tc>
      </w:tr>
      <w:tr w:rsidR="006E72F0" w:rsidRPr="003D7CBE" w:rsidTr="006E72F0">
        <w:trPr>
          <w:trHeight w:val="743"/>
        </w:trPr>
        <w:tc>
          <w:tcPr>
            <w:tcW w:w="1971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AE3CD5">
              <w:rPr>
                <w:b/>
                <w:bCs/>
                <w:color w:val="000000"/>
                <w:sz w:val="28"/>
                <w:szCs w:val="28"/>
              </w:rPr>
              <w:lastRenderedPageBreak/>
              <w:t>ООО Фирма «Индустрия»</w:t>
            </w:r>
          </w:p>
        </w:tc>
        <w:tc>
          <w:tcPr>
            <w:tcW w:w="3029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взрывозащищенного пылевлагонепроницаемого светотехнического электрооборудования</w:t>
            </w:r>
            <w:r w:rsidRPr="00AE3CD5">
              <w:rPr>
                <w:sz w:val="28"/>
                <w:szCs w:val="28"/>
              </w:rPr>
              <w:t xml:space="preserve"> II категории для всех классов взрывоопасных зон и всех температурных гру</w:t>
            </w:r>
            <w:proofErr w:type="gramStart"/>
            <w:r w:rsidRPr="00AE3CD5">
              <w:rPr>
                <w:sz w:val="28"/>
                <w:szCs w:val="28"/>
              </w:rPr>
              <w:t>пп взр</w:t>
            </w:r>
            <w:proofErr w:type="gramEnd"/>
            <w:r w:rsidRPr="00AE3CD5">
              <w:rPr>
                <w:sz w:val="28"/>
                <w:szCs w:val="28"/>
              </w:rPr>
              <w:t xml:space="preserve">ывоопасных смесей. Фирма разрабатывает светильники, прожекторы, светофоры, информационные табло и коробки </w:t>
            </w:r>
            <w:proofErr w:type="spellStart"/>
            <w:r w:rsidRPr="00AE3CD5">
              <w:rPr>
                <w:sz w:val="28"/>
                <w:szCs w:val="28"/>
              </w:rPr>
              <w:t>разветвительные</w:t>
            </w:r>
            <w:proofErr w:type="spellEnd"/>
            <w:r w:rsidRPr="00AE3CD5">
              <w:rPr>
                <w:sz w:val="28"/>
                <w:szCs w:val="28"/>
              </w:rPr>
              <w:t>.</w:t>
            </w:r>
          </w:p>
        </w:tc>
      </w:tr>
      <w:tr w:rsidR="006E72F0" w:rsidRPr="003D7CBE" w:rsidTr="006E72F0">
        <w:trPr>
          <w:trHeight w:val="726"/>
        </w:trPr>
        <w:tc>
          <w:tcPr>
            <w:tcW w:w="1971" w:type="pct"/>
          </w:tcPr>
          <w:p w:rsidR="006E72F0" w:rsidRPr="00AE3CD5" w:rsidRDefault="006E72F0" w:rsidP="004655FB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029" w:type="pct"/>
          </w:tcPr>
          <w:p w:rsidR="006E72F0" w:rsidRDefault="006E72F0" w:rsidP="0046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3E5F">
              <w:rPr>
                <w:sz w:val="28"/>
                <w:szCs w:val="28"/>
              </w:rPr>
              <w:t xml:space="preserve">роизводство светотехнической продукции для различных отраслей </w:t>
            </w:r>
            <w:proofErr w:type="gramStart"/>
            <w:r w:rsidRPr="00783E5F">
              <w:rPr>
                <w:sz w:val="28"/>
                <w:szCs w:val="28"/>
              </w:rPr>
              <w:t>народного</w:t>
            </w:r>
            <w:proofErr w:type="gramEnd"/>
            <w:r w:rsidRPr="00783E5F">
              <w:rPr>
                <w:sz w:val="28"/>
                <w:szCs w:val="28"/>
              </w:rPr>
              <w:t xml:space="preserve"> хозяйства</w:t>
            </w:r>
            <w:r>
              <w:rPr>
                <w:sz w:val="28"/>
                <w:szCs w:val="28"/>
              </w:rPr>
              <w:t>.</w:t>
            </w:r>
            <w:r w:rsidRPr="00783E5F">
              <w:rPr>
                <w:sz w:val="28"/>
                <w:szCs w:val="28"/>
              </w:rPr>
              <w:t xml:space="preserve"> </w:t>
            </w:r>
          </w:p>
        </w:tc>
      </w:tr>
    </w:tbl>
    <w:p w:rsidR="00116E87" w:rsidRDefault="00116E87" w:rsidP="006E72F0"/>
    <w:p w:rsidR="007734E3" w:rsidRDefault="007734E3" w:rsidP="006E72F0"/>
    <w:p w:rsidR="007734E3" w:rsidRDefault="007734E3" w:rsidP="007734E3">
      <w:pPr>
        <w:jc w:val="center"/>
        <w:rPr>
          <w:b/>
        </w:rPr>
      </w:pPr>
      <w:r w:rsidRPr="007734E3">
        <w:rPr>
          <w:b/>
        </w:rPr>
        <w:t xml:space="preserve">ВКЛАД КРУПНЫХ НАЛОГОПЛАТЕЛЬЩИКОВ </w:t>
      </w:r>
    </w:p>
    <w:p w:rsidR="007734E3" w:rsidRDefault="007734E3" w:rsidP="007734E3">
      <w:pPr>
        <w:jc w:val="center"/>
        <w:rPr>
          <w:b/>
        </w:rPr>
      </w:pPr>
      <w:r>
        <w:rPr>
          <w:b/>
        </w:rPr>
        <w:t>В</w:t>
      </w:r>
      <w:r w:rsidRPr="007734E3">
        <w:rPr>
          <w:b/>
        </w:rPr>
        <w:t xml:space="preserve"> ОБЩИЙ ОБЪЕМ НАЛОГОВЫХ ДОХОДОВ</w:t>
      </w:r>
      <w:r>
        <w:rPr>
          <w:b/>
        </w:rPr>
        <w:t xml:space="preserve"> </w:t>
      </w:r>
    </w:p>
    <w:p w:rsidR="007734E3" w:rsidRDefault="007734E3" w:rsidP="007734E3">
      <w:pPr>
        <w:jc w:val="center"/>
        <w:rPr>
          <w:b/>
        </w:rPr>
      </w:pPr>
    </w:p>
    <w:p w:rsidR="007734E3" w:rsidRPr="007734E3" w:rsidRDefault="007734E3" w:rsidP="007734E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D893036" wp14:editId="630B3805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7734E3" w:rsidRPr="007734E3" w:rsidSect="00116E8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87"/>
    <w:rsid w:val="00116E87"/>
    <w:rsid w:val="003375B1"/>
    <w:rsid w:val="006E72F0"/>
    <w:rsid w:val="007734E3"/>
    <w:rsid w:val="009070CA"/>
    <w:rsid w:val="00A94F27"/>
    <w:rsid w:val="00D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6E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116E87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116E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116E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16E8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6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semiHidden/>
    <w:unhideWhenUsed/>
    <w:rsid w:val="00116E87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semiHidden/>
    <w:rsid w:val="00116E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16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semiHidden/>
    <w:unhideWhenUsed/>
    <w:rsid w:val="00116E8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73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hyperlink" Target="https://www.prima-inform.ru/category/10_91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1"/>
            <c:bubble3D val="0"/>
            <c:explosion val="22"/>
          </c:dPt>
          <c:dLbls>
            <c:dLbl>
              <c:idx val="0"/>
              <c:layout>
                <c:manualLayout>
                  <c:x val="6.0185185185185182E-2"/>
                  <c:y val="-0.10304661595474944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latin typeface="AA Futured" pitchFamily="2" charset="-52"/>
                      </a:rPr>
                      <a:t>83,6</a:t>
                    </a:r>
                    <a:r>
                      <a:rPr lang="ru-RU" sz="1000">
                        <a:latin typeface="AA Futured" pitchFamily="2" charset="-52"/>
                      </a:rPr>
                      <a:t>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1.5853637604837136E-2"/>
                </c:manualLayout>
              </c:layout>
              <c:tx>
                <c:rich>
                  <a:bodyPr/>
                  <a:lstStyle/>
                  <a:p>
                    <a:r>
                      <a:rPr lang="en-US" sz="1600">
                        <a:latin typeface="AA Futured" pitchFamily="2" charset="-52"/>
                      </a:rPr>
                      <a:t>16,4</a:t>
                    </a:r>
                    <a:r>
                      <a:rPr lang="ru-RU" sz="1000">
                        <a:latin typeface="AA Futured" pitchFamily="2" charset="-52"/>
                      </a:rPr>
                      <a:t>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AA Futured" pitchFamily="2" charset="-52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Крупные налогоплательщики</c:v>
                </c:pt>
                <c:pt idx="1">
                  <c:v>Другие 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83.6</c:v>
                </c:pt>
                <c:pt idx="1">
                  <c:v>16.399999999999999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5874999999999995"/>
          <c:y val="6.9112923384576933E-2"/>
          <c:w val="0.33002205453484984"/>
          <c:h val="0.1433371562317144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2018-11-21T12:17:00Z</dcterms:created>
  <dcterms:modified xsi:type="dcterms:W3CDTF">2018-12-07T04:48:00Z</dcterms:modified>
</cp:coreProperties>
</file>