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F6357D">
      <w:pPr>
        <w:pStyle w:val="1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57D">
        <w:rPr>
          <w:b/>
          <w:sz w:val="32"/>
          <w:szCs w:val="32"/>
        </w:rPr>
        <w:t xml:space="preserve"> </w:t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967743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>от</w:t>
      </w:r>
      <w:r w:rsidR="00A97A72">
        <w:t xml:space="preserve"> 27 ноября 2018 года № 127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967743">
        <w:rPr>
          <w:rFonts w:ascii="Times New Roman CYR" w:hAnsi="Times New Roman CYR" w:cs="Times New Roman CYR"/>
        </w:rPr>
        <w:t>она Смоленской области за</w:t>
      </w:r>
      <w:r w:rsidR="00A55265">
        <w:rPr>
          <w:rFonts w:ascii="Times New Roman CYR" w:hAnsi="Times New Roman CYR" w:cs="Times New Roman CYR"/>
        </w:rPr>
        <w:t xml:space="preserve"> </w:t>
      </w:r>
      <w:r w:rsidR="00967743">
        <w:rPr>
          <w:rFonts w:ascii="Times New Roman CYR" w:hAnsi="Times New Roman CYR" w:cs="Times New Roman CYR"/>
        </w:rPr>
        <w:t>9 месяцев</w:t>
      </w:r>
      <w:r w:rsidR="001F59A7">
        <w:rPr>
          <w:rFonts w:ascii="Times New Roman CYR" w:hAnsi="Times New Roman CYR" w:cs="Times New Roman CYR"/>
        </w:rPr>
        <w:t xml:space="preserve"> 2018 года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967743">
        <w:rPr>
          <w:rFonts w:ascii="Times New Roman CYR" w:hAnsi="Times New Roman CYR" w:cs="Times New Roman CYR"/>
        </w:rPr>
        <w:t>а 9 месяцев</w:t>
      </w:r>
      <w:r>
        <w:rPr>
          <w:rFonts w:ascii="Times New Roman CYR" w:hAnsi="Times New Roman CYR" w:cs="Times New Roman CYR"/>
        </w:rPr>
        <w:t xml:space="preserve"> 2018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A55265">
        <w:rPr>
          <w:rFonts w:ascii="Times New Roman CYR" w:hAnsi="Times New Roman CYR" w:cs="Times New Roman CYR"/>
        </w:rPr>
        <w:t xml:space="preserve">она Смоленской области за </w:t>
      </w:r>
      <w:r w:rsidR="00967743">
        <w:rPr>
          <w:rFonts w:ascii="Times New Roman CYR" w:hAnsi="Times New Roman CYR" w:cs="Times New Roman CYR"/>
        </w:rPr>
        <w:t>9 месяцев</w:t>
      </w:r>
      <w:r w:rsidR="005455EE">
        <w:rPr>
          <w:rFonts w:ascii="Times New Roman CYR" w:hAnsi="Times New Roman CYR" w:cs="Times New Roman CYR"/>
        </w:rPr>
        <w:t xml:space="preserve"> 2018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603A8D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967743" w:rsidRDefault="00967743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77AD8" w:rsidRDefault="00967743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6388">
        <w:rPr>
          <w:b/>
          <w:bCs/>
          <w:sz w:val="24"/>
          <w:szCs w:val="24"/>
        </w:rPr>
        <w:lastRenderedPageBreak/>
        <w:t>ПОЯСНИТЕЛЬНАЯ ЗАПИСКА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6388">
        <w:rPr>
          <w:b/>
          <w:bCs/>
          <w:sz w:val="24"/>
          <w:szCs w:val="24"/>
        </w:rPr>
        <w:t xml:space="preserve">к отчету об исполнении бюджета Гагаринского городского поселения Гагаринского района Смоленской области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6388">
        <w:rPr>
          <w:b/>
          <w:bCs/>
          <w:sz w:val="24"/>
          <w:szCs w:val="24"/>
        </w:rPr>
        <w:t>за девять месяцев 2018 года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left="525" w:firstLine="709"/>
        <w:jc w:val="center"/>
        <w:rPr>
          <w:b/>
          <w:bCs/>
          <w:sz w:val="24"/>
          <w:szCs w:val="24"/>
        </w:rPr>
      </w:pPr>
      <w:r w:rsidRPr="00946388">
        <w:rPr>
          <w:b/>
          <w:bCs/>
          <w:sz w:val="24"/>
          <w:szCs w:val="24"/>
        </w:rPr>
        <w:t xml:space="preserve"> 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46388">
        <w:rPr>
          <w:b/>
          <w:sz w:val="24"/>
          <w:szCs w:val="24"/>
        </w:rPr>
        <w:t>Доходы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За 9 месяцев 2018 года в бюджет Гагаринского городского поселения Гагаринского района Смоленской области (далее – бюджет Гагаринского городского поселения) всего поступило доходов в сумме 88 118,9 тыс. рублей, выполнение составило 48,0 % к утвержденному годовому плану. Это на 42 204,4 тыс. рублей или на 32,4 % меньше, чем за аналогичный период  2017 года. За 9 месяцев 2017 года выполнение доходов составило 73,1 % или в сумме 130 323,3 тыс. рублей.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46388">
        <w:rPr>
          <w:b/>
          <w:sz w:val="24"/>
          <w:szCs w:val="24"/>
        </w:rPr>
        <w:t>Налоговые и неналоговые доходы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Налоговых и неналоговых доходов за 9 месяцев 2018 года поступило в сумме  84 082,5 тыс. руб. или 95,4 % к общему объему поступивших в бюджет доходов, выполнение составило 77,5 % к годовому плану налоговых и неналоговых доходов. По сравнению с аналогичным периодом  2017 года поступление налоговых и неналоговых доходов увеличилось на 10 537,9 тыс. рублей или на 14,3 % (поступило за 9 месяцев 2017 года – 73 544,6 тыс. руб.).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Значительную долю поступлений в бюджет Гагаринского городского поселения составляет налог на доходы физических лиц, удельный вес которого в сумме налоговых и неналоговых доходов составил 60,3 %. За 9 месяцев 2018 года поступило налога на доходы физических лиц в сумме 50 675,4 тыс. рублей, что составляет 73,1 % к утвержденному годовому плану.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Поступление налога на доходы физических лиц по сравнению с аналогичным периодом 2017 года увеличилось на 353,1 тыс. рублей или на 0,7 %. Основная причина – увеличение </w:t>
      </w:r>
      <w:proofErr w:type="gramStart"/>
      <w:r w:rsidRPr="00946388">
        <w:rPr>
          <w:sz w:val="24"/>
          <w:szCs w:val="24"/>
        </w:rPr>
        <w:t>темпа роста фонда оплаты труда</w:t>
      </w:r>
      <w:proofErr w:type="gramEnd"/>
      <w:r w:rsidRPr="00946388">
        <w:rPr>
          <w:sz w:val="24"/>
          <w:szCs w:val="24"/>
        </w:rPr>
        <w:t xml:space="preserve"> по крупным и средним предприятиям.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9 месяцев 2018 года составило 1 497,5 тыс. рублей или 77,9 % к утвержденному годовому плану. По сравнению с аналогичным периодом 2017 года поступление доходов от уплаты акцизов увеличилось на 295,3 тыс. рублей или на 24,6 %.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Увеличение поступлений сложилось за счет увеличения дифференцированного норматива отчислений налога в бюджет Гагаринского городского поселения (дифференцированный норматив отчисления увеличился с 0,04799 процента в 2017 году до 0,05556 процента в 2018 году).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За 9 месяцев 2018 года поступление единого сельскохозяйственного налога составило – 1,1 тыс. рублей. За аналогичный период прошлого года данного налога не поступало.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Налог на имущество физических лиц за 9 месяцев 2018 года поступил в сумме 2 477,4 тыс. рублей, что составляет 52,0 % к утвержденному годовому плану. По сравнению с аналогичным периодом 2017 года поступления по налогу увеличились  на 1 352,1 тыс. рублей или в 2,2 раза. Основная причина увеличения поступлений - увеличение общей инвентаризационной стоимости строений и сооружений.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Земельный налог за 9 месяцев 2018 года поступил в сумме 21 478,1 тыс. рублей, что составляет 96,8 % от утвержденного годового плана. По сравнению с аналогичным периодом 2017 года поступления земельного налога увеличились на 8 089,9 тыс. рублей или в 1,6 раза. Увеличение поступлений произошло за счет поступлений земельного налога от организаций.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Доходов от использования имущества, находящегося в муниципальной собственности поступило в сумме 4 354,0 тыс. рублей, что составляет 66,2 % к </w:t>
      </w:r>
      <w:r w:rsidRPr="00946388">
        <w:rPr>
          <w:sz w:val="24"/>
          <w:szCs w:val="24"/>
        </w:rPr>
        <w:lastRenderedPageBreak/>
        <w:t>утвержденному годовому плану, в том числе: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-  </w:t>
      </w:r>
      <w:proofErr w:type="gramStart"/>
      <w:r w:rsidRPr="00946388">
        <w:rPr>
          <w:sz w:val="24"/>
          <w:szCs w:val="24"/>
        </w:rPr>
        <w:t>доходов, получаемых в виде арендной платы за земельные участки поступило</w:t>
      </w:r>
      <w:proofErr w:type="gramEnd"/>
      <w:r w:rsidRPr="00946388">
        <w:rPr>
          <w:sz w:val="24"/>
          <w:szCs w:val="24"/>
        </w:rPr>
        <w:t xml:space="preserve"> в сумме 3 033,7 тыс. рублей (или 74,0 % к утвержденному годовому плану). По сравнению с 9 месяцами 2017 года поступления уменьшились на 448,3 тыс. рублей или на 12,9 % в связи с расторжением договоров аренды;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- доходов от сдачи в аренду имущества поступило в сумме 1 268,8 тыс. рублей, или 51,2 % от утвержденного годового плана. По сравнению с 9 месяцами 2017 года поступления уменьшились на 398,7 тыс. рублей или на 23,9 %, в связи с осуществлением арендатором ремонта нежилых помещений в счет арендной платы;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46388">
        <w:rPr>
          <w:sz w:val="24"/>
          <w:szCs w:val="24"/>
        </w:rPr>
        <w:t>- платежей от муниципальных унитарных предприятий поступило в сумме 51,5 тыс. рублей (годовой план не утвержден), что на  11,5 тыс. рублей  или на 18,3 % меньше поступлений за аналогичный период прошлого года. По данному доходному источнику поступали платежи от МБУ «Благоустройство Гагарин» за МУП «Гагаринский участок озеленения и благоустройства» по итогам 2017 года.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Доходов от оказания платных услуг и компенсации затрат государства поступило в сумме 190,7 тыс. рублей или 101,9 % от утвержденного годового плана, что на 74,4 тыс. рублей или на 64,0 % больше поступлений за аналогичный период 2017 года. По данному доходному источнику поступают средства от арендаторов помещений, находящихся по адресу ул. Гагарина, д.14 и ул. Советская, д.4. за возмещение коммунальных платежей. Увеличение поступлений связано с оплатой задолженности за 2017 год и увеличением арендуемых площадей.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Доходов от продажи земельных участков, находящихся в границах городского поселения, собственность на которые не разграничена, поступило  в сумме 1 300,2 тыс. рублей или 97,2 % от утвержденного годового плана, что на 138,3 тыс. рублей или на 11,9 % больше поступлений 9 месяцев 2017 года. Рост поступлений объясняется увеличением количества заявок на предоставление земельных участков по продаже.</w:t>
      </w:r>
    </w:p>
    <w:p w:rsidR="00946388" w:rsidRPr="00946388" w:rsidRDefault="00946388" w:rsidP="009463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46388">
        <w:rPr>
          <w:sz w:val="24"/>
          <w:szCs w:val="24"/>
        </w:rPr>
        <w:t>Доходов от возмещения ущерба, причиняемого автомобильным дорогам города транспортными средствами, перевозящими тяжеловесные  (крупногабаритные) грузы и подлежащих зачислению в муниципальный дорожный фонд, поступило в сумме 2 082,6 тыс. рублей или 100,0 % от утвержденного годового плана, что на 1 183,5 тыс. рублей  или в 2,3 раза больше  поступлений за аналогичный период  2017 года.</w:t>
      </w:r>
      <w:proofErr w:type="gramEnd"/>
      <w:r w:rsidRPr="00946388">
        <w:rPr>
          <w:sz w:val="24"/>
          <w:szCs w:val="24"/>
        </w:rPr>
        <w:t xml:space="preserve"> Увеличение поступлений связано </w:t>
      </w:r>
      <w:proofErr w:type="gramStart"/>
      <w:r w:rsidRPr="00946388">
        <w:rPr>
          <w:sz w:val="24"/>
          <w:szCs w:val="24"/>
        </w:rPr>
        <w:t>с увеличением выданных пропусков для большегрузного транспорта для проезда на территории города в период</w:t>
      </w:r>
      <w:proofErr w:type="gramEnd"/>
      <w:r w:rsidRPr="00946388">
        <w:rPr>
          <w:sz w:val="24"/>
          <w:szCs w:val="24"/>
        </w:rPr>
        <w:t xml:space="preserve"> весенне-летнего закрытия дорог.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Прочие штрафы поступили в сумме 0,2 тыс. рублей или 0,4 % от утвержденного годового плана, что на 81,8 тыс. рублей меньше поступлений за аналогичный период  2017 года.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46388">
        <w:rPr>
          <w:b/>
          <w:sz w:val="24"/>
          <w:szCs w:val="24"/>
        </w:rPr>
        <w:t>Безвозмездные поступления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В структуре доходов бюджета Гагаринского городского поселения безвозмездные средства составили 4 036,4 тыс. рублей или 5,4 % от утвержденного годового плана безвозмездных поступлений и 4,6 % к общему объему поступивших в бюджет доходов, из них: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- дотация на выравнивание бюджетной обеспеченности поселения поступила в сумме 1 899,0 тыс. рублей или 75,0 % к утвержденному годовому плану;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-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поступили в сумме 2 017,2 тыс. руб. или 2,8 % к годовому плану;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-  прочие безвозмездные поступления – 15,0 тыс. рублей (благотворительная помощь от ПАО Сбербанк для проведения праздничных мероприятий, посвященных 73-ей годовщине Великой Победы);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- доходы от возврата бюджетными учреждениями остатков субсидий прошлых лет </w:t>
      </w:r>
      <w:r w:rsidRPr="00946388">
        <w:rPr>
          <w:sz w:val="24"/>
          <w:szCs w:val="24"/>
        </w:rPr>
        <w:lastRenderedPageBreak/>
        <w:t>– 105,2 тыс. рублей (возврат остатка субсидий от МБУ «Благоустройство Гагарин»).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46388">
        <w:rPr>
          <w:b/>
          <w:sz w:val="24"/>
          <w:szCs w:val="24"/>
        </w:rPr>
        <w:t>Расходы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46388">
        <w:rPr>
          <w:color w:val="000000" w:themeColor="text1"/>
          <w:sz w:val="24"/>
          <w:szCs w:val="24"/>
        </w:rPr>
        <w:t xml:space="preserve">Расходы бюджета Гагаринского городского поселения за 9 месяцев 2018 года составили 91 814,3 тыс. руб. или 45,6 % к утвержденному годовому плану (201 449,1 тыс. руб.), что на 25 784,3 тыс. руб. или на </w:t>
      </w:r>
      <w:r w:rsidRPr="00946388">
        <w:rPr>
          <w:sz w:val="24"/>
          <w:szCs w:val="24"/>
        </w:rPr>
        <w:t>21,9 %</w:t>
      </w:r>
      <w:r w:rsidRPr="00946388">
        <w:rPr>
          <w:color w:val="000000" w:themeColor="text1"/>
          <w:sz w:val="24"/>
          <w:szCs w:val="24"/>
        </w:rPr>
        <w:t xml:space="preserve"> меньше, чем за 9 месяцев 2017 года, когда исполнение составило 117 598,6 тыс.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946388">
        <w:rPr>
          <w:b/>
          <w:color w:val="000000" w:themeColor="text1"/>
          <w:sz w:val="24"/>
          <w:szCs w:val="24"/>
        </w:rPr>
        <w:t>Общегосударственные вопросы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46388">
        <w:rPr>
          <w:color w:val="000000" w:themeColor="text1"/>
          <w:sz w:val="24"/>
          <w:szCs w:val="24"/>
        </w:rPr>
        <w:t>Средства по разделу «Общегосударственные вопросы» за 9 месяцев 2018 года освоены на 52,9 % в сумме 3 507,0</w:t>
      </w:r>
      <w:r w:rsidRPr="00946388">
        <w:rPr>
          <w:b/>
          <w:color w:val="000000" w:themeColor="text1"/>
          <w:sz w:val="24"/>
          <w:szCs w:val="24"/>
        </w:rPr>
        <w:t xml:space="preserve"> </w:t>
      </w:r>
      <w:r w:rsidRPr="00946388">
        <w:rPr>
          <w:color w:val="000000" w:themeColor="text1"/>
          <w:sz w:val="24"/>
          <w:szCs w:val="24"/>
        </w:rPr>
        <w:t xml:space="preserve">тыс. руб. (план – 6 631,8 тыс. руб.), что на 626,8 тыс. руб. или на 21,8 % больше, чем за 9 месяцев 2017 года, когда исполнение составило 2 880,2 тыс. рублей.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946388">
        <w:rPr>
          <w:iCs/>
          <w:color w:val="000000" w:themeColor="text1"/>
          <w:sz w:val="24"/>
          <w:szCs w:val="24"/>
        </w:rPr>
        <w:t>По данному разделу производилось финансирование следующих муниципальных программ: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946388">
        <w:rPr>
          <w:bCs/>
          <w:color w:val="000000" w:themeColor="text1"/>
          <w:sz w:val="24"/>
          <w:szCs w:val="24"/>
        </w:rPr>
        <w:t>- МП «Управление муниципальным имуществом муниципального образования Гагаринского городского поселения Гагаринского района Смоленской области» на 2018 -2020 годы (план – 150,0 тыс. руб., факт – 7,0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46388">
        <w:rPr>
          <w:iCs/>
          <w:color w:val="000000" w:themeColor="text1"/>
          <w:sz w:val="24"/>
          <w:szCs w:val="24"/>
        </w:rPr>
        <w:t xml:space="preserve">- </w:t>
      </w:r>
      <w:r w:rsidRPr="00946388">
        <w:rPr>
          <w:bCs/>
          <w:color w:val="000000" w:themeColor="text1"/>
          <w:sz w:val="24"/>
          <w:szCs w:val="24"/>
        </w:rPr>
        <w:t xml:space="preserve">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–18,0 </w:t>
      </w:r>
      <w:r w:rsidRPr="00946388">
        <w:rPr>
          <w:color w:val="000000" w:themeColor="text1"/>
          <w:sz w:val="24"/>
          <w:szCs w:val="24"/>
        </w:rPr>
        <w:t>тыс. руб.</w:t>
      </w:r>
      <w:r w:rsidRPr="00946388">
        <w:rPr>
          <w:bCs/>
          <w:color w:val="000000" w:themeColor="text1"/>
          <w:sz w:val="24"/>
          <w:szCs w:val="24"/>
        </w:rPr>
        <w:t xml:space="preserve">, факт – </w:t>
      </w:r>
      <w:r w:rsidRPr="00946388">
        <w:rPr>
          <w:bCs/>
          <w:sz w:val="24"/>
          <w:szCs w:val="24"/>
        </w:rPr>
        <w:t>1,9</w:t>
      </w:r>
      <w:r w:rsidRPr="00946388">
        <w:rPr>
          <w:bCs/>
          <w:color w:val="FF0000"/>
          <w:sz w:val="24"/>
          <w:szCs w:val="24"/>
        </w:rPr>
        <w:t xml:space="preserve"> </w:t>
      </w:r>
      <w:r w:rsidRPr="00946388">
        <w:rPr>
          <w:color w:val="000000" w:themeColor="text1"/>
          <w:sz w:val="24"/>
          <w:szCs w:val="24"/>
        </w:rPr>
        <w:t>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946388">
        <w:rPr>
          <w:iCs/>
          <w:color w:val="000000" w:themeColor="text1"/>
          <w:sz w:val="24"/>
          <w:szCs w:val="24"/>
        </w:rPr>
        <w:t xml:space="preserve">-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(план </w:t>
      </w:r>
      <w:r w:rsidRPr="00946388">
        <w:rPr>
          <w:bCs/>
          <w:color w:val="000000" w:themeColor="text1"/>
          <w:sz w:val="24"/>
          <w:szCs w:val="24"/>
        </w:rPr>
        <w:t>–</w:t>
      </w:r>
      <w:r w:rsidRPr="00946388">
        <w:rPr>
          <w:iCs/>
          <w:color w:val="000000" w:themeColor="text1"/>
          <w:sz w:val="24"/>
          <w:szCs w:val="24"/>
        </w:rPr>
        <w:t xml:space="preserve"> 200,0 тыс. руб., факт – 150,0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946388">
        <w:rPr>
          <w:iCs/>
          <w:color w:val="000000" w:themeColor="text1"/>
          <w:sz w:val="24"/>
          <w:szCs w:val="24"/>
        </w:rPr>
        <w:t xml:space="preserve">Бюджетные ассигнования на реализацию </w:t>
      </w:r>
      <w:proofErr w:type="spellStart"/>
      <w:r w:rsidRPr="00946388">
        <w:rPr>
          <w:iCs/>
          <w:color w:val="000000" w:themeColor="text1"/>
          <w:sz w:val="24"/>
          <w:szCs w:val="24"/>
        </w:rPr>
        <w:t>непрограммной</w:t>
      </w:r>
      <w:proofErr w:type="spellEnd"/>
      <w:r w:rsidRPr="00946388">
        <w:rPr>
          <w:iCs/>
          <w:color w:val="000000" w:themeColor="text1"/>
          <w:sz w:val="24"/>
          <w:szCs w:val="24"/>
        </w:rPr>
        <w:t xml:space="preserve"> части расходов за 9 месяцев 2018 года освоены на </w:t>
      </w:r>
      <w:r w:rsidRPr="00946388">
        <w:rPr>
          <w:iCs/>
          <w:sz w:val="24"/>
          <w:szCs w:val="24"/>
        </w:rPr>
        <w:t>53,5 %</w:t>
      </w:r>
      <w:r w:rsidRPr="00946388">
        <w:rPr>
          <w:iCs/>
          <w:color w:val="000000" w:themeColor="text1"/>
          <w:sz w:val="24"/>
          <w:szCs w:val="24"/>
        </w:rPr>
        <w:t xml:space="preserve"> в сумме 3 348,1 тыс. руб. (план – 6 263,8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FF0000"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4"/>
          <w:szCs w:val="24"/>
        </w:rPr>
      </w:pPr>
      <w:r w:rsidRPr="00946388">
        <w:rPr>
          <w:b/>
          <w:bCs/>
          <w:iCs/>
          <w:color w:val="000000" w:themeColor="text1"/>
          <w:sz w:val="24"/>
          <w:szCs w:val="24"/>
        </w:rPr>
        <w:t>Национальная безопасность и правоохранительная деятельность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46388">
        <w:rPr>
          <w:color w:val="000000" w:themeColor="text1"/>
          <w:sz w:val="24"/>
          <w:szCs w:val="24"/>
        </w:rPr>
        <w:t>Средства по разделу «Национальная безопасность и правоохранительная деятельность» в рамках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за 9 месяцев 2018 года освоены на 6,6</w:t>
      </w:r>
      <w:proofErr w:type="gramEnd"/>
      <w:r w:rsidRPr="00946388">
        <w:rPr>
          <w:color w:val="000000" w:themeColor="text1"/>
          <w:sz w:val="24"/>
          <w:szCs w:val="24"/>
        </w:rPr>
        <w:t xml:space="preserve"> % в сумме 157,5 тыс. руб. (план – 2 400,0 тыс. руб.), что на 62,6 тыс. руб. или </w:t>
      </w:r>
      <w:r w:rsidRPr="00946388">
        <w:rPr>
          <w:sz w:val="24"/>
          <w:szCs w:val="24"/>
        </w:rPr>
        <w:t>66,0 %</w:t>
      </w:r>
      <w:r w:rsidRPr="00946388">
        <w:rPr>
          <w:color w:val="000000" w:themeColor="text1"/>
          <w:sz w:val="24"/>
          <w:szCs w:val="24"/>
        </w:rPr>
        <w:t xml:space="preserve"> больше, чем за 9 месяцев 2017 года, когда исполнение составило 94,9 тыс. рублей.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4"/>
          <w:szCs w:val="24"/>
        </w:rPr>
      </w:pPr>
      <w:r w:rsidRPr="00946388">
        <w:rPr>
          <w:b/>
          <w:bCs/>
          <w:iCs/>
          <w:color w:val="000000" w:themeColor="text1"/>
          <w:sz w:val="24"/>
          <w:szCs w:val="24"/>
        </w:rPr>
        <w:t>Национальная экономика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color w:val="000000" w:themeColor="text1"/>
          <w:sz w:val="24"/>
          <w:szCs w:val="24"/>
        </w:rPr>
        <w:t>Средства по разделу «Национальная экономика» за 9 месяцев 2018 года освоены на 75,8 % в сумме 27 998,7</w:t>
      </w:r>
      <w:r w:rsidRPr="00946388">
        <w:rPr>
          <w:b/>
          <w:color w:val="000000" w:themeColor="text1"/>
          <w:sz w:val="24"/>
          <w:szCs w:val="24"/>
        </w:rPr>
        <w:t xml:space="preserve"> </w:t>
      </w:r>
      <w:r w:rsidRPr="00946388">
        <w:rPr>
          <w:color w:val="000000" w:themeColor="text1"/>
          <w:sz w:val="24"/>
          <w:szCs w:val="24"/>
        </w:rPr>
        <w:t>тыс. руб. (план – 36 950,5 тыс. руб.), что на 12 242,3 тыс. руб. или на 30,4 % меньше, чем за 9 месяцев 2017 года, когда исполнение составило 40 241,0 тыс. рублей</w:t>
      </w:r>
      <w:r w:rsidRPr="00946388">
        <w:rPr>
          <w:sz w:val="24"/>
          <w:szCs w:val="24"/>
        </w:rPr>
        <w:t xml:space="preserve">.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4"/>
          <w:szCs w:val="24"/>
        </w:rPr>
      </w:pPr>
      <w:r w:rsidRPr="00946388">
        <w:rPr>
          <w:iCs/>
          <w:color w:val="000000" w:themeColor="text1"/>
          <w:sz w:val="24"/>
          <w:szCs w:val="24"/>
        </w:rPr>
        <w:t>По данному разделу производилось финансирование следующих муниципальных программ: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946388">
        <w:rPr>
          <w:bCs/>
          <w:color w:val="000000" w:themeColor="text1"/>
          <w:sz w:val="24"/>
          <w:szCs w:val="24"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35 593,5 тыс. руб., факт – 27 983,4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46388">
        <w:rPr>
          <w:bCs/>
          <w:sz w:val="24"/>
          <w:szCs w:val="24"/>
        </w:rPr>
        <w:lastRenderedPageBreak/>
        <w:t xml:space="preserve"> 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975,0 тыс. руб., факт – 15,3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46388">
        <w:rPr>
          <w:bCs/>
          <w:sz w:val="24"/>
          <w:szCs w:val="24"/>
        </w:rPr>
        <w:t>- 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 382,0 тыс. руб., факт – 0,0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Жилищно-коммунальное хозяйство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Средства по разделу «Жилищно-коммунальное хозяйство» за 9 месяцев 2018 года освоены на 38,0 % в сумме 56 922,9 тыс. руб. (план – 149 754,9 тыс. руб.), что на 14 325,1 тыс. руб. или на 20,1 </w:t>
      </w:r>
      <w:r w:rsidRPr="00946388">
        <w:rPr>
          <w:iCs/>
          <w:sz w:val="24"/>
          <w:szCs w:val="24"/>
        </w:rPr>
        <w:t>% меньше, чем за 9 месяцев 2017 года,</w:t>
      </w:r>
      <w:r w:rsidRPr="00946388">
        <w:rPr>
          <w:sz w:val="24"/>
          <w:szCs w:val="24"/>
        </w:rPr>
        <w:t xml:space="preserve"> когда исполнение составило 71 248,0 тыс.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По данному разделу производилось финансирование следующих муниципальных программ: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«Развитие малого и среднего предпринимательства на территории Гагаринского городского поселения Гагаринского района Смоленской области» на 2018-2020 годы (план – 500,0 тыс. руб., факт – 0,0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860,7 тыс. руб., факт –583,9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«Благоустройство территории муниципального образования Гагаринского городского поселения Гагаринского района Смоленской области» на 2018-2020 годы (план – 50 124,6 тыс. руб., факт – 35 447,4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 «Комплексное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области» на 2018-2020 годы (план – 73 972,9 тыс. руб., факт – 11 443,1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«Охрана окружающей среды на территории муниципального образования Гагаринского городского поселения Гагаринского района Смоленской области» на 2018-2020 годы (план – 1 500,0 тыс. руб., факт – 365,9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6 846,7 тыс. руб., факт – 4 484,4 тыс. руб.);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946388">
        <w:rPr>
          <w:iCs/>
          <w:sz w:val="24"/>
          <w:szCs w:val="24"/>
        </w:rPr>
        <w:t>- МП «Спорт - в каждый двор» на 2018-2020 годы (план – 1 500,0 тыс. руб., факт – 1 500,0 тыс. руб.);</w:t>
      </w:r>
      <w:proofErr w:type="gramEnd"/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iCs/>
          <w:sz w:val="24"/>
          <w:szCs w:val="24"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на 2018-2022 годы (план –13 530,2 тыс. руб., факт – 2 178,4 тыс. руб.).</w:t>
      </w:r>
      <w:r w:rsidRPr="00946388">
        <w:rPr>
          <w:sz w:val="24"/>
          <w:szCs w:val="24"/>
        </w:rPr>
        <w:t xml:space="preserve">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 xml:space="preserve">Бюджетные ассигнования на реализацию </w:t>
      </w:r>
      <w:proofErr w:type="spellStart"/>
      <w:r w:rsidRPr="00946388">
        <w:rPr>
          <w:iCs/>
          <w:sz w:val="24"/>
          <w:szCs w:val="24"/>
        </w:rPr>
        <w:t>непрограммной</w:t>
      </w:r>
      <w:proofErr w:type="spellEnd"/>
      <w:r w:rsidRPr="00946388">
        <w:rPr>
          <w:iCs/>
          <w:sz w:val="24"/>
          <w:szCs w:val="24"/>
        </w:rPr>
        <w:t xml:space="preserve"> части расходов за 9 месяцев 2018 года освоены на 100 % в сумме 919,8 тыс. руб. (план – 919,8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bookmarkStart w:id="0" w:name="_GoBack"/>
      <w:bookmarkEnd w:id="0"/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Охрана окружающей среды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46388">
        <w:rPr>
          <w:sz w:val="24"/>
          <w:szCs w:val="24"/>
        </w:rPr>
        <w:t>Средства по разделу «</w:t>
      </w:r>
      <w:r w:rsidRPr="00946388">
        <w:rPr>
          <w:bCs/>
          <w:iCs/>
          <w:sz w:val="24"/>
          <w:szCs w:val="24"/>
        </w:rPr>
        <w:t xml:space="preserve">Охрана окружающей среды» в рамках МП «Охрана окружающей среды на территории муниципального образования Гагаринского городского поселения Гагаринского района Смоленской области» на 2018-2020 годы» </w:t>
      </w:r>
      <w:r w:rsidRPr="00946388">
        <w:rPr>
          <w:sz w:val="24"/>
          <w:szCs w:val="24"/>
        </w:rPr>
        <w:t>за 9 месяцев 2018 года освоены на 100 % в сумме 27,0 тыс. руб., что на 2,0 тыс. руб. или на 8% больше, чем за 9 месяцев 2017 года, когда исполнение составило 25,0 тыс. рублей.</w:t>
      </w:r>
      <w:proofErr w:type="gramEnd"/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 xml:space="preserve">Образование 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46388">
        <w:rPr>
          <w:sz w:val="24"/>
          <w:szCs w:val="24"/>
        </w:rPr>
        <w:t xml:space="preserve">Средства по разделу «Образование» в рамках МП «Реализация молодежной </w:t>
      </w:r>
      <w:r w:rsidRPr="00946388">
        <w:rPr>
          <w:sz w:val="24"/>
          <w:szCs w:val="24"/>
        </w:rPr>
        <w:lastRenderedPageBreak/>
        <w:t xml:space="preserve">политики на территории муниципального образования Гагаринского городского поселения Гагаринского района Смоленской области» на 2018-2020 годы за 9 месяцев 2018 года освоены на 46,1 % в сумме 68,2 тыс. руб. (план - 148,0 тыс. руб.), что на 18,2 тыс. руб. или 21,1 % меньше, чем </w:t>
      </w:r>
      <w:r w:rsidRPr="00946388">
        <w:rPr>
          <w:iCs/>
          <w:sz w:val="24"/>
          <w:szCs w:val="24"/>
        </w:rPr>
        <w:t>за 9 месяцев 2017 года,</w:t>
      </w:r>
      <w:r w:rsidRPr="00946388">
        <w:rPr>
          <w:sz w:val="24"/>
          <w:szCs w:val="24"/>
        </w:rPr>
        <w:t xml:space="preserve"> когда исполнение составило 86,4 тыс</w:t>
      </w:r>
      <w:proofErr w:type="gramEnd"/>
      <w:r w:rsidRPr="00946388">
        <w:rPr>
          <w:sz w:val="24"/>
          <w:szCs w:val="24"/>
        </w:rPr>
        <w:t>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Культура и кинематография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46388">
        <w:rPr>
          <w:sz w:val="24"/>
          <w:szCs w:val="24"/>
        </w:rPr>
        <w:t>Средства по разделу «Культура и кинематография» в рамках МП «Развитие культуры на территории Гагаринского городского поселения Гагаринского района Смоленской области» на 2018-2020 годы за 9 месяцев 2018  года  освоены  на  45,9 % в сумме 1 605,4</w:t>
      </w:r>
      <w:r w:rsidRPr="00946388">
        <w:rPr>
          <w:b/>
          <w:sz w:val="24"/>
          <w:szCs w:val="24"/>
        </w:rPr>
        <w:t xml:space="preserve"> </w:t>
      </w:r>
      <w:r w:rsidRPr="00946388">
        <w:rPr>
          <w:sz w:val="24"/>
          <w:szCs w:val="24"/>
        </w:rPr>
        <w:t xml:space="preserve">тыс. руб. (план – 3 493,9 тыс. руб.), что на 106,1 тыс. руб. или на 7,1 % больше, чем </w:t>
      </w:r>
      <w:r w:rsidRPr="00946388">
        <w:rPr>
          <w:iCs/>
          <w:sz w:val="24"/>
          <w:szCs w:val="24"/>
        </w:rPr>
        <w:t>за 9 месяцев 2017 года,</w:t>
      </w:r>
      <w:r w:rsidRPr="00946388">
        <w:rPr>
          <w:sz w:val="24"/>
          <w:szCs w:val="24"/>
        </w:rPr>
        <w:t xml:space="preserve"> когда исполнение составило</w:t>
      </w:r>
      <w:proofErr w:type="gramEnd"/>
      <w:r w:rsidRPr="00946388">
        <w:rPr>
          <w:sz w:val="24"/>
          <w:szCs w:val="24"/>
        </w:rPr>
        <w:t xml:space="preserve"> 1 499,3 тыс.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Социальная политика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 xml:space="preserve">Средства по разделу «Социальная политика» за 9 месяцев 2018 года освоены на 83,9 % в сумме 907,9 тыс. руб. (план – 1 082,0 тыс. руб.), что на 0,4 тыс. руб. больше, чем </w:t>
      </w:r>
      <w:r w:rsidRPr="00946388">
        <w:rPr>
          <w:iCs/>
          <w:sz w:val="24"/>
          <w:szCs w:val="24"/>
        </w:rPr>
        <w:t>за 9 месяцев 2017 года</w:t>
      </w:r>
      <w:r w:rsidRPr="00946388">
        <w:rPr>
          <w:sz w:val="24"/>
          <w:szCs w:val="24"/>
        </w:rPr>
        <w:t>, когда исполнение составило 907,5 тыс.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По данному разделу производилось финансирование следующих муниципальных программ: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946388">
        <w:rPr>
          <w:iCs/>
          <w:sz w:val="24"/>
          <w:szCs w:val="24"/>
        </w:rPr>
        <w:t xml:space="preserve"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годы, </w:t>
      </w:r>
      <w:r w:rsidRPr="00946388">
        <w:rPr>
          <w:iCs/>
          <w:color w:val="000000" w:themeColor="text1"/>
          <w:sz w:val="24"/>
          <w:szCs w:val="24"/>
        </w:rPr>
        <w:t>подпрограмма</w:t>
      </w:r>
      <w:r w:rsidRPr="00946388">
        <w:rPr>
          <w:iCs/>
          <w:sz w:val="24"/>
          <w:szCs w:val="24"/>
        </w:rPr>
        <w:t xml:space="preserve"> «Оказание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Гагаринского городского поселения</w:t>
      </w:r>
      <w:proofErr w:type="gramEnd"/>
      <w:r w:rsidRPr="00946388">
        <w:rPr>
          <w:iCs/>
          <w:sz w:val="24"/>
          <w:szCs w:val="24"/>
        </w:rPr>
        <w:t xml:space="preserve"> </w:t>
      </w:r>
      <w:proofErr w:type="gramStart"/>
      <w:r w:rsidRPr="00946388">
        <w:rPr>
          <w:iCs/>
          <w:sz w:val="24"/>
          <w:szCs w:val="24"/>
        </w:rPr>
        <w:t>Гагаринского района Смоленской области» на 2018-2020 годы (план – 517,5 тыс. руб., факт – 517,5 тыс. руб.);</w:t>
      </w:r>
      <w:proofErr w:type="gramEnd"/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>- МП «Поддержка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области» на 2018-2020 годы (план – 317,5 тыс. руб., факт –205,6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46388">
        <w:rPr>
          <w:iCs/>
          <w:sz w:val="24"/>
          <w:szCs w:val="24"/>
        </w:rPr>
        <w:t xml:space="preserve">Бюджетные ассигнования на реализацию </w:t>
      </w:r>
      <w:proofErr w:type="spellStart"/>
      <w:r w:rsidRPr="00946388">
        <w:rPr>
          <w:iCs/>
          <w:sz w:val="24"/>
          <w:szCs w:val="24"/>
        </w:rPr>
        <w:t>непрограммной</w:t>
      </w:r>
      <w:proofErr w:type="spellEnd"/>
      <w:r w:rsidRPr="00946388">
        <w:rPr>
          <w:iCs/>
          <w:sz w:val="24"/>
          <w:szCs w:val="24"/>
        </w:rPr>
        <w:t xml:space="preserve"> части расходов освоены на 74,8 % в сумме 184,8 тыс. руб. (план – 247,0 тыс. руб.).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Физическая культура и спорт</w:t>
      </w:r>
    </w:p>
    <w:p w:rsidR="00946388" w:rsidRPr="00946388" w:rsidRDefault="00946388" w:rsidP="00946388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 w:rsidRPr="00946388">
        <w:t>Средства по разделу «</w:t>
      </w:r>
      <w:r w:rsidRPr="00946388">
        <w:rPr>
          <w:iCs/>
        </w:rPr>
        <w:t>Физическая культура и спорт</w:t>
      </w:r>
      <w:r w:rsidRPr="00946388">
        <w:t xml:space="preserve">» в рамках МП «Развитие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области» на 2018-2020 годы за 9 месяцев  2018  года освоены  на  66,1 % в сумме 619,7 тыс. руб. (план – 937,0 тыс. руб.), что на 3,4 тыс. руб. или  0,6 % больше, чем </w:t>
      </w:r>
      <w:r w:rsidRPr="00946388">
        <w:rPr>
          <w:iCs/>
        </w:rPr>
        <w:t>за 9 месяцев  2017 года</w:t>
      </w:r>
      <w:proofErr w:type="gramEnd"/>
      <w:r w:rsidRPr="00946388">
        <w:t>, когда исполнение составило 616,3 тыс. рублей.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 xml:space="preserve">Обслуживание </w:t>
      </w:r>
      <w:proofErr w:type="gramStart"/>
      <w:r w:rsidRPr="00946388">
        <w:rPr>
          <w:b/>
          <w:bCs/>
          <w:iCs/>
          <w:sz w:val="24"/>
          <w:szCs w:val="24"/>
        </w:rPr>
        <w:t>государственного</w:t>
      </w:r>
      <w:proofErr w:type="gramEnd"/>
      <w:r w:rsidRPr="00946388">
        <w:rPr>
          <w:b/>
          <w:bCs/>
          <w:iCs/>
          <w:sz w:val="24"/>
          <w:szCs w:val="24"/>
        </w:rPr>
        <w:t xml:space="preserve"> и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</w:rPr>
      </w:pPr>
      <w:r w:rsidRPr="00946388">
        <w:rPr>
          <w:b/>
          <w:bCs/>
          <w:iCs/>
          <w:sz w:val="24"/>
          <w:szCs w:val="24"/>
        </w:rPr>
        <w:t>муниципального долга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388">
        <w:rPr>
          <w:sz w:val="24"/>
          <w:szCs w:val="24"/>
        </w:rPr>
        <w:t>Средства по разделу «Обслуживание государственного и муниципального долга» за 9 месяцев 2018 года не расходовались (план – 24,0 тыс. руб.)                       Расходы будут проводиться в соответствии с графиком платежей в 4 квартале 2018 года.</w:t>
      </w:r>
    </w:p>
    <w:p w:rsidR="00946388" w:rsidRPr="00946388" w:rsidRDefault="00946388" w:rsidP="009463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388" w:rsidRDefault="00946388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946388">
        <w:rPr>
          <w:sz w:val="24"/>
          <w:szCs w:val="24"/>
        </w:rPr>
        <w:t>По итогам исполнения бюджета за 9 месяцев 2018 года сложился дефицит  бюджета Гагаринского городского поселения Гагаринского района Смоленской области в сумме 3 695,4 тыс. руб. (исполнены доходы в сумме 88 118,9 тыс. руб., а произведено расходов – 91 814,3 тыс. руб.).</w:t>
      </w:r>
    </w:p>
    <w:sectPr w:rsidR="00946388" w:rsidSect="00477A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2D" w:rsidRDefault="00A43F2D" w:rsidP="00603A8D">
      <w:r>
        <w:separator/>
      </w:r>
    </w:p>
  </w:endnote>
  <w:endnote w:type="continuationSeparator" w:id="0">
    <w:p w:rsidR="00A43F2D" w:rsidRDefault="00A43F2D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2D" w:rsidRDefault="00A43F2D" w:rsidP="00603A8D">
      <w:r>
        <w:separator/>
      </w:r>
    </w:p>
  </w:footnote>
  <w:footnote w:type="continuationSeparator" w:id="0">
    <w:p w:rsidR="00A43F2D" w:rsidRDefault="00A43F2D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C06892">
    <w:pPr>
      <w:pStyle w:val="a5"/>
    </w:pPr>
    <w:r>
      <w:t xml:space="preserve"> </w:t>
    </w:r>
    <w:r w:rsidR="005946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136A8"/>
    <w:rsid w:val="00116691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C2D05"/>
    <w:rsid w:val="001C7BAE"/>
    <w:rsid w:val="001E5B03"/>
    <w:rsid w:val="001F157E"/>
    <w:rsid w:val="001F1AF0"/>
    <w:rsid w:val="001F59A7"/>
    <w:rsid w:val="0021200F"/>
    <w:rsid w:val="002147CD"/>
    <w:rsid w:val="0023397F"/>
    <w:rsid w:val="0024422D"/>
    <w:rsid w:val="00250580"/>
    <w:rsid w:val="0025144F"/>
    <w:rsid w:val="00251E06"/>
    <w:rsid w:val="002638EA"/>
    <w:rsid w:val="00272C4E"/>
    <w:rsid w:val="002A6094"/>
    <w:rsid w:val="002B3AFA"/>
    <w:rsid w:val="002B71F4"/>
    <w:rsid w:val="002C55B9"/>
    <w:rsid w:val="002E23C4"/>
    <w:rsid w:val="002E4F64"/>
    <w:rsid w:val="003156DD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2161"/>
    <w:rsid w:val="004508C5"/>
    <w:rsid w:val="00477AD8"/>
    <w:rsid w:val="0049462E"/>
    <w:rsid w:val="004969CA"/>
    <w:rsid w:val="004A779E"/>
    <w:rsid w:val="004B4C42"/>
    <w:rsid w:val="004C1C55"/>
    <w:rsid w:val="004C6B6D"/>
    <w:rsid w:val="004C6D95"/>
    <w:rsid w:val="004C7676"/>
    <w:rsid w:val="004E04FE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6773A"/>
    <w:rsid w:val="00571676"/>
    <w:rsid w:val="00571AFB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763B"/>
    <w:rsid w:val="007F573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C43F6"/>
    <w:rsid w:val="008F2233"/>
    <w:rsid w:val="008F7E93"/>
    <w:rsid w:val="00903CB5"/>
    <w:rsid w:val="00925260"/>
    <w:rsid w:val="00945ABE"/>
    <w:rsid w:val="00946388"/>
    <w:rsid w:val="009516BF"/>
    <w:rsid w:val="00967743"/>
    <w:rsid w:val="00980E8A"/>
    <w:rsid w:val="0098500D"/>
    <w:rsid w:val="00986D49"/>
    <w:rsid w:val="009B0E6B"/>
    <w:rsid w:val="009B0F52"/>
    <w:rsid w:val="009B2B4D"/>
    <w:rsid w:val="009B56FE"/>
    <w:rsid w:val="009E33C8"/>
    <w:rsid w:val="00A02601"/>
    <w:rsid w:val="00A1039D"/>
    <w:rsid w:val="00A20AE4"/>
    <w:rsid w:val="00A22462"/>
    <w:rsid w:val="00A43F2D"/>
    <w:rsid w:val="00A5408A"/>
    <w:rsid w:val="00A543CD"/>
    <w:rsid w:val="00A55265"/>
    <w:rsid w:val="00A66CE0"/>
    <w:rsid w:val="00A75F28"/>
    <w:rsid w:val="00A7753C"/>
    <w:rsid w:val="00A91738"/>
    <w:rsid w:val="00A97A72"/>
    <w:rsid w:val="00A97E2A"/>
    <w:rsid w:val="00AA27DD"/>
    <w:rsid w:val="00AA5255"/>
    <w:rsid w:val="00B0325C"/>
    <w:rsid w:val="00B13A8A"/>
    <w:rsid w:val="00B1518B"/>
    <w:rsid w:val="00B21022"/>
    <w:rsid w:val="00B26463"/>
    <w:rsid w:val="00B500E0"/>
    <w:rsid w:val="00B57C4B"/>
    <w:rsid w:val="00B65A4C"/>
    <w:rsid w:val="00B71F92"/>
    <w:rsid w:val="00B723C7"/>
    <w:rsid w:val="00B87C4E"/>
    <w:rsid w:val="00BC24DA"/>
    <w:rsid w:val="00BE7C2F"/>
    <w:rsid w:val="00BF345B"/>
    <w:rsid w:val="00BF75B3"/>
    <w:rsid w:val="00C06892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15E0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0217A"/>
    <w:rsid w:val="00F11000"/>
    <w:rsid w:val="00F12E94"/>
    <w:rsid w:val="00F1415A"/>
    <w:rsid w:val="00F26A57"/>
    <w:rsid w:val="00F34DDA"/>
    <w:rsid w:val="00F45160"/>
    <w:rsid w:val="00F5118F"/>
    <w:rsid w:val="00F538BD"/>
    <w:rsid w:val="00F6357D"/>
    <w:rsid w:val="00F727A8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FF42-81F7-4148-9758-1DE9975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17</cp:revision>
  <cp:lastPrinted>2018-11-26T12:04:00Z</cp:lastPrinted>
  <dcterms:created xsi:type="dcterms:W3CDTF">2018-05-04T05:19:00Z</dcterms:created>
  <dcterms:modified xsi:type="dcterms:W3CDTF">2018-11-26T12:04:00Z</dcterms:modified>
</cp:coreProperties>
</file>